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81C" w:rsidRPr="00EB181C" w:rsidRDefault="00EB181C" w:rsidP="00EB181C">
      <w:pPr>
        <w:jc w:val="center"/>
        <w:rPr>
          <w:b/>
          <w:sz w:val="28"/>
          <w:szCs w:val="28"/>
        </w:rPr>
      </w:pPr>
      <w:r w:rsidRPr="00EB181C">
        <w:rPr>
          <w:b/>
          <w:sz w:val="28"/>
          <w:szCs w:val="28"/>
        </w:rPr>
        <w:t>РОССИЙСКАЯ  ФЕДЕРАЦИЯ</w:t>
      </w: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  <w:r w:rsidRPr="00EB181C">
        <w:rPr>
          <w:b/>
          <w:sz w:val="28"/>
          <w:szCs w:val="28"/>
        </w:rPr>
        <w:t>НОВГОРОДСКАЯ  ОБЛАСТЬ</w:t>
      </w: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  <w:r w:rsidRPr="00EB181C">
        <w:rPr>
          <w:b/>
          <w:sz w:val="28"/>
          <w:szCs w:val="28"/>
        </w:rPr>
        <w:t>ДУМА СОЛЕЦКОГО МУНИЦИПАЛЬНОГО ОКРУГА</w:t>
      </w: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  <w:r w:rsidRPr="00EB181C">
        <w:rPr>
          <w:b/>
          <w:sz w:val="28"/>
          <w:szCs w:val="28"/>
        </w:rPr>
        <w:t>РЕШЕНИЕ</w:t>
      </w: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  <w:r w:rsidRPr="00EB181C">
        <w:rPr>
          <w:b/>
          <w:sz w:val="28"/>
          <w:szCs w:val="28"/>
        </w:rPr>
        <w:t xml:space="preserve">Об утверждении Порядка проведения </w:t>
      </w:r>
      <w:proofErr w:type="spellStart"/>
      <w:r w:rsidRPr="00EB181C">
        <w:rPr>
          <w:b/>
          <w:sz w:val="28"/>
          <w:szCs w:val="28"/>
        </w:rPr>
        <w:t>антикоррупционной</w:t>
      </w:r>
      <w:proofErr w:type="spellEnd"/>
      <w:r w:rsidRPr="00EB181C">
        <w:rPr>
          <w:b/>
          <w:sz w:val="28"/>
          <w:szCs w:val="28"/>
        </w:rPr>
        <w:t xml:space="preserve"> экспертизы нормативных правовых актов (проектов нормативных правовых актов)</w:t>
      </w: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  <w:r w:rsidRPr="00EB181C">
        <w:rPr>
          <w:b/>
          <w:sz w:val="28"/>
          <w:szCs w:val="28"/>
        </w:rPr>
        <w:t xml:space="preserve">Думы </w:t>
      </w:r>
      <w:proofErr w:type="spellStart"/>
      <w:r w:rsidRPr="00EB181C">
        <w:rPr>
          <w:b/>
          <w:sz w:val="28"/>
          <w:szCs w:val="28"/>
        </w:rPr>
        <w:t>Солецкого</w:t>
      </w:r>
      <w:proofErr w:type="spellEnd"/>
      <w:r w:rsidRPr="00EB181C">
        <w:rPr>
          <w:b/>
          <w:sz w:val="28"/>
          <w:szCs w:val="28"/>
        </w:rPr>
        <w:t xml:space="preserve"> муниципального округа</w:t>
      </w: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</w:p>
    <w:p w:rsidR="00EB181C" w:rsidRPr="00EB181C" w:rsidRDefault="00EB181C" w:rsidP="00EB181C">
      <w:pPr>
        <w:jc w:val="center"/>
        <w:rPr>
          <w:b/>
          <w:sz w:val="28"/>
          <w:szCs w:val="28"/>
        </w:rPr>
      </w:pPr>
      <w:r w:rsidRPr="00EB181C">
        <w:rPr>
          <w:b/>
          <w:sz w:val="28"/>
          <w:szCs w:val="28"/>
        </w:rPr>
        <w:t xml:space="preserve">Принято Думой </w:t>
      </w:r>
      <w:proofErr w:type="spellStart"/>
      <w:r w:rsidRPr="00EB181C">
        <w:rPr>
          <w:b/>
          <w:sz w:val="28"/>
          <w:szCs w:val="28"/>
        </w:rPr>
        <w:t>Солецкого</w:t>
      </w:r>
      <w:proofErr w:type="spellEnd"/>
      <w:r w:rsidRPr="00EB181C">
        <w:rPr>
          <w:b/>
          <w:sz w:val="28"/>
          <w:szCs w:val="28"/>
        </w:rPr>
        <w:t xml:space="preserve"> муниципального округа  22 октября 2020  года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В соответствии с Федеральными законами от 25 декабря 2008 года  № 273-ФЗ «О противодействии коррупции», от 17 июля 2009 года  № 172-ФЗ «Об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экспертизе нормативных правовых актов и проектов нормативных правовых актов», Дума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  РЕШИЛА: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1. Утвердить прилагаемые Порядок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и состав комиссии по  проведению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округа.       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2. Признать утратившими силу: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2.1. решения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района: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lastRenderedPageBreak/>
        <w:t xml:space="preserve">от 24.11.2016 № 105 «Об утверждении Порядка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района»;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от 27.04.2017 № 145 «О внесении изменений в состав комиссии по проведению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района»;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2.2. решения Совета депутатов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городского поселения: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от 23.11.2016 № 77 «Об утверждении Порядка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городского поселения»;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от 27.09.2017 № 127 «О внесении изменений в состав комиссии по проведению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городского поселения»;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2.3. решение Совета депутатов </w:t>
      </w:r>
      <w:proofErr w:type="spellStart"/>
      <w:r w:rsidRPr="00EB181C">
        <w:rPr>
          <w:sz w:val="28"/>
          <w:szCs w:val="28"/>
        </w:rPr>
        <w:t>Выбитского</w:t>
      </w:r>
      <w:proofErr w:type="spellEnd"/>
      <w:r w:rsidRPr="00EB181C">
        <w:rPr>
          <w:sz w:val="28"/>
          <w:szCs w:val="28"/>
        </w:rPr>
        <w:t xml:space="preserve"> сельского поселения: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 от 02.03.2016 № 27 «О комиссии Совета депутатов </w:t>
      </w:r>
      <w:proofErr w:type="spellStart"/>
      <w:r w:rsidRPr="00EB181C">
        <w:rPr>
          <w:sz w:val="28"/>
          <w:szCs w:val="28"/>
        </w:rPr>
        <w:t>Выбитского</w:t>
      </w:r>
      <w:proofErr w:type="spellEnd"/>
      <w:r w:rsidRPr="00EB181C">
        <w:rPr>
          <w:sz w:val="28"/>
          <w:szCs w:val="28"/>
        </w:rPr>
        <w:t xml:space="preserve"> сельского поселения по проведению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2.3. решения Совета депутатов Горского сельского поселения: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от 27.10.2011 № 93 «Об утверждении Порядка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от  29.04.2013 № 223 «О внесении изменений в Порядок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от  22.12.2014 № 317 «О внесении изменений в Порядок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lastRenderedPageBreak/>
        <w:t xml:space="preserve">от  24.12.2015 № 24 «О внесении изменений в Порядок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от  30.07.2019 № 175 «О внесении изменений в Порядок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Совета депутатов Горского сельского поселения»;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2.4. решение Совета депутатов Дубровского сельского поселения: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от 19.12.2014 № 329 «О внесении изменений в решение Совета депутатов Дубровского сельского поселения от 12.10.2011 № 112».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3. Опубликовать настоящее решение в периодическом печатном издании – бюллетень  «</w:t>
      </w:r>
      <w:proofErr w:type="spellStart"/>
      <w:r w:rsidRPr="00EB181C">
        <w:rPr>
          <w:sz w:val="28"/>
          <w:szCs w:val="28"/>
        </w:rPr>
        <w:t>Солецкий</w:t>
      </w:r>
      <w:proofErr w:type="spellEnd"/>
      <w:r w:rsidRPr="00EB181C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tbl>
      <w:tblPr>
        <w:tblW w:w="5200" w:type="dxa"/>
        <w:tblInd w:w="20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7"/>
        <w:gridCol w:w="2303"/>
      </w:tblGrid>
      <w:tr w:rsidR="00EB181C" w:rsidRPr="00EB181C" w:rsidTr="00EB181C">
        <w:trPr>
          <w:trHeight w:val="323"/>
        </w:trPr>
        <w:tc>
          <w:tcPr>
            <w:tcW w:w="2060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Глава </w:t>
            </w:r>
            <w:proofErr w:type="spellStart"/>
            <w:r w:rsidRPr="00EB181C">
              <w:rPr>
                <w:sz w:val="28"/>
                <w:szCs w:val="28"/>
              </w:rPr>
              <w:t>Солецкого</w:t>
            </w:r>
            <w:proofErr w:type="spellEnd"/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муниципального района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                                  А.Я. Котов</w:t>
            </w:r>
          </w:p>
        </w:tc>
        <w:tc>
          <w:tcPr>
            <w:tcW w:w="1937" w:type="dxa"/>
            <w:shd w:val="clear" w:color="auto" w:fill="8A9AA4"/>
            <w:tcMar>
              <w:top w:w="0" w:type="dxa"/>
              <w:left w:w="20" w:type="dxa"/>
              <w:bottom w:w="0" w:type="dxa"/>
              <w:right w:w="20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Председатель Думы </w:t>
            </w:r>
            <w:proofErr w:type="spellStart"/>
            <w:r w:rsidRPr="00EB181C">
              <w:rPr>
                <w:sz w:val="28"/>
                <w:szCs w:val="28"/>
              </w:rPr>
              <w:t>Солецкого</w:t>
            </w:r>
            <w:proofErr w:type="spellEnd"/>
            <w:r w:rsidRPr="00EB181C">
              <w:rPr>
                <w:sz w:val="28"/>
                <w:szCs w:val="28"/>
              </w:rPr>
              <w:t xml:space="preserve"> муниципального округа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П.А.Ковалев</w:t>
            </w:r>
          </w:p>
        </w:tc>
      </w:tr>
    </w:tbl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lastRenderedPageBreak/>
        <w:t>22 октября  2020 года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№ 34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г. Сольцы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Утвержден 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                                                                       решением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                                                                      муниципального округа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                                                                                              от 22.10.2020 № 34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hyperlink r:id="rId5" w:history="1">
        <w:r w:rsidRPr="00EB181C">
          <w:rPr>
            <w:rStyle w:val="a7"/>
            <w:sz w:val="28"/>
            <w:szCs w:val="28"/>
          </w:rPr>
          <w:t>Порядок</w:t>
        </w:r>
      </w:hyperlink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 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1. Общие положения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1.1. В настоящем Порядке используются следующие понятия: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 – экспертиза нормативных правовых актов (проектов нормативных правовых актов)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в целях выявления в них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 и их последующего устранения;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proofErr w:type="spellStart"/>
      <w:proofErr w:type="gramStart"/>
      <w:r w:rsidRPr="00EB181C">
        <w:rPr>
          <w:sz w:val="28"/>
          <w:szCs w:val="28"/>
        </w:rPr>
        <w:t>коррупциогенные</w:t>
      </w:r>
      <w:proofErr w:type="spellEnd"/>
      <w:r w:rsidRPr="00EB181C">
        <w:rPr>
          <w:sz w:val="28"/>
          <w:szCs w:val="28"/>
        </w:rPr>
        <w:t xml:space="preserve"> факторы – положения нормативных правовых актов (проектов нормативных правовых актов)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округа, устанавливающие для </w:t>
      </w:r>
      <w:proofErr w:type="spellStart"/>
      <w:r w:rsidRPr="00EB181C">
        <w:rPr>
          <w:sz w:val="28"/>
          <w:szCs w:val="28"/>
        </w:rPr>
        <w:t>правоприменителя</w:t>
      </w:r>
      <w:proofErr w:type="spellEnd"/>
      <w:r w:rsidRPr="00EB181C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</w:t>
      </w:r>
      <w:r w:rsidRPr="00EB181C">
        <w:rPr>
          <w:sz w:val="28"/>
          <w:szCs w:val="28"/>
        </w:rPr>
        <w:lastRenderedPageBreak/>
        <w:t>к гражданам и организациям и тем самым создающие условия для проявления коррупции.</w:t>
      </w:r>
      <w:proofErr w:type="gramEnd"/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1.2. </w:t>
      </w: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 проводится в отношении решений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округа, имеющих нормативный характер, и проектов указанных актов (далее - нормативные правовые акты (проекты)) в целях выявления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 и их последующего устранения.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1.3. </w:t>
      </w:r>
      <w:proofErr w:type="spellStart"/>
      <w:r w:rsidRPr="00EB181C">
        <w:rPr>
          <w:sz w:val="28"/>
          <w:szCs w:val="28"/>
        </w:rPr>
        <w:t>Антикоррупционную</w:t>
      </w:r>
      <w:proofErr w:type="spellEnd"/>
      <w:r w:rsidRPr="00EB181C">
        <w:rPr>
          <w:sz w:val="28"/>
          <w:szCs w:val="28"/>
        </w:rPr>
        <w:t xml:space="preserve"> экспертизу  </w:t>
      </w:r>
      <w:proofErr w:type="gramStart"/>
      <w:r w:rsidRPr="00EB181C">
        <w:rPr>
          <w:sz w:val="28"/>
          <w:szCs w:val="28"/>
        </w:rPr>
        <w:t xml:space="preserve">проектов нормативных правовых актов, внесенных на рассмотрение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осуществляют</w:t>
      </w:r>
      <w:proofErr w:type="gramEnd"/>
      <w:r w:rsidRPr="00EB181C">
        <w:rPr>
          <w:sz w:val="28"/>
          <w:szCs w:val="28"/>
        </w:rPr>
        <w:t>: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- комиссия по проведению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 нормативных правовых актов)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(далее комиссия);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- инициатор внесения проекта – при разработке проекта. При этом сведения об отсутствии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 должны содержаться в пояснительной записке к проекту.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proofErr w:type="spellStart"/>
      <w:r w:rsidRPr="00EB181C">
        <w:rPr>
          <w:sz w:val="28"/>
          <w:szCs w:val="28"/>
        </w:rPr>
        <w:t>Антикоррупционную</w:t>
      </w:r>
      <w:proofErr w:type="spellEnd"/>
      <w:r w:rsidRPr="00EB181C">
        <w:rPr>
          <w:sz w:val="28"/>
          <w:szCs w:val="28"/>
        </w:rPr>
        <w:t xml:space="preserve"> экспертизу нормативных правовых актов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осуществляет комиссия.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proofErr w:type="gramStart"/>
      <w:r w:rsidRPr="00EB181C">
        <w:rPr>
          <w:sz w:val="28"/>
          <w:szCs w:val="28"/>
        </w:rPr>
        <w:t xml:space="preserve">В своей деятельности при проведении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комиссия руководствуется Конституций Российской Федерации, федеральными законами от 25 декабря 2008 года № 273-ФЗ «О противодействии коррупции», от 17 июля 2009 года № 172-ФЗ «Об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экспертизе нормативных правовых актов и проектов нормативных правовых актов», иными актами федерального и областного законодательства, Уставом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Новгородской области, Регламентом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Новгородской области, а</w:t>
      </w:r>
      <w:proofErr w:type="gramEnd"/>
      <w:r w:rsidRPr="00EB181C">
        <w:rPr>
          <w:sz w:val="28"/>
          <w:szCs w:val="28"/>
        </w:rPr>
        <w:t xml:space="preserve"> также настоящим Порядком.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 нормативных правовых актов (проектов) проводится в соответствии с Методикой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1.4. Институты гражданского общества и граждане могут в порядке, предусмотренном нормативными правовыми актами Российской </w:t>
      </w:r>
      <w:r w:rsidRPr="00EB181C">
        <w:rPr>
          <w:sz w:val="28"/>
          <w:szCs w:val="28"/>
        </w:rPr>
        <w:lastRenderedPageBreak/>
        <w:t>Федерации, за счет собственных сре</w:t>
      </w:r>
      <w:proofErr w:type="gramStart"/>
      <w:r w:rsidRPr="00EB181C">
        <w:rPr>
          <w:sz w:val="28"/>
          <w:szCs w:val="28"/>
        </w:rPr>
        <w:t>дств пр</w:t>
      </w:r>
      <w:proofErr w:type="gramEnd"/>
      <w:r w:rsidRPr="00EB181C">
        <w:rPr>
          <w:sz w:val="28"/>
          <w:szCs w:val="28"/>
        </w:rPr>
        <w:t xml:space="preserve">оводить независимую </w:t>
      </w:r>
      <w:proofErr w:type="spellStart"/>
      <w:r w:rsidRPr="00EB181C">
        <w:rPr>
          <w:sz w:val="28"/>
          <w:szCs w:val="28"/>
        </w:rPr>
        <w:t>антикоррупционную</w:t>
      </w:r>
      <w:proofErr w:type="spellEnd"/>
      <w:r w:rsidRPr="00EB181C">
        <w:rPr>
          <w:sz w:val="28"/>
          <w:szCs w:val="28"/>
        </w:rPr>
        <w:t xml:space="preserve"> экспертизу нормативных правовых актов (проектов нормативных правовых актов).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2. </w:t>
      </w: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 нормативного правового акта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2.1. Комиссия проводит </w:t>
      </w:r>
      <w:proofErr w:type="spellStart"/>
      <w:r w:rsidRPr="00EB181C">
        <w:rPr>
          <w:sz w:val="28"/>
          <w:szCs w:val="28"/>
        </w:rPr>
        <w:t>антикоррупционную</w:t>
      </w:r>
      <w:proofErr w:type="spellEnd"/>
      <w:r w:rsidRPr="00EB181C">
        <w:rPr>
          <w:sz w:val="28"/>
          <w:szCs w:val="28"/>
        </w:rPr>
        <w:t xml:space="preserve"> экспертизу принятых Думой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нормативных правовых актов при проведении их правовой экспертизы и мониторинге их применения по поручению председателя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2.2. </w:t>
      </w: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 нормативного правового акта проводится в срок, определенный поручением председателя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округа, но не более чем в течение 30 рабочих дней со дня поступления указанного поручения в комиссию.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3. </w:t>
      </w: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 проекта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3.1. </w:t>
      </w: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 проекта осуществляется в форме анализа норм проекта на наличие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3.2. Представление проекта для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  экспертизы комиссии осуществляется при условии указания в пояснительной записке сведений об отсутствии в нем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 по результатам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экспертизы, проведенной при разработке проекта.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3.3. Комиссия проводит </w:t>
      </w:r>
      <w:proofErr w:type="spellStart"/>
      <w:r w:rsidRPr="00EB181C">
        <w:rPr>
          <w:sz w:val="28"/>
          <w:szCs w:val="28"/>
        </w:rPr>
        <w:t>антикоррупционную</w:t>
      </w:r>
      <w:proofErr w:type="spellEnd"/>
      <w:r w:rsidRPr="00EB181C">
        <w:rPr>
          <w:sz w:val="28"/>
          <w:szCs w:val="28"/>
        </w:rPr>
        <w:t xml:space="preserve"> экспертизу проекта не более чем  в течение 10 рабочих дней со дня поступления проекта на экспертизу.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3.4. В случае необходимости анализа нормативных правовых актов, использованных при разработке проекта, а также материалов судебной или административной практики, комиссия вправе запросить  у разработчиков проекта дополнительные материалы или информацию. В указанном случае  по решению председателя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срок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проекта может быть продлен, но не более чем до 30 рабочих дней.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lastRenderedPageBreak/>
        <w:t xml:space="preserve">3.5. В случае  внесения изменений в проект, в отношении которого комиссией ранее проводилась </w:t>
      </w:r>
      <w:proofErr w:type="spellStart"/>
      <w:r w:rsidRPr="00EB181C">
        <w:rPr>
          <w:sz w:val="28"/>
          <w:szCs w:val="28"/>
        </w:rPr>
        <w:t>антикоррупционная</w:t>
      </w:r>
      <w:proofErr w:type="spellEnd"/>
      <w:r w:rsidRPr="00EB181C">
        <w:rPr>
          <w:sz w:val="28"/>
          <w:szCs w:val="28"/>
        </w:rPr>
        <w:t xml:space="preserve"> экспертиза, указанный проект подлежит повторной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экспертизе.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4. Организационные основы работы комиссии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4.1. Комиссия является коллегиальным органом и работает на общественных началах.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4.2. Комиссия состоит из 5 членов, являющихся депутатами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4.3. Заседания комиссии проводятся по мере необходимости.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4.4. Председатель комиссии руководит ее работой, созывает заседания комиссии, председательствует на заседаниях комиссии, оформляет и подписывает протоколы заседаний комиссии.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4.5. Члены комиссии обязаны присутствовать на ее заседаниях.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4.6. Заседание комиссии правомочно, если на нем присутствует не менее половины от общего числа членов комиссии.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4.7. На заседании комиссии ведется протокол.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5. Порядок осуществления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комиссией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5.1. Все проекты нормативных правовых актов, поступившие в комиссию для проведения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экспертизы, по поручению председателя комиссии направляются членам комиссии на бумажном носителе или в электронном виде для ознакомления.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5.2. Члены комиссии вправе по собственной инициативе провести предварительную </w:t>
      </w:r>
      <w:proofErr w:type="spellStart"/>
      <w:r w:rsidRPr="00EB181C">
        <w:rPr>
          <w:sz w:val="28"/>
          <w:szCs w:val="28"/>
        </w:rPr>
        <w:t>антикоррупционную</w:t>
      </w:r>
      <w:proofErr w:type="spellEnd"/>
      <w:r w:rsidRPr="00EB181C">
        <w:rPr>
          <w:sz w:val="28"/>
          <w:szCs w:val="28"/>
        </w:rPr>
        <w:t xml:space="preserve"> экспертизу проекта нормативного правового акта на наличие (отсутствие) в нем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5.3. По результатам предварительной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проекта нормативного правового акта члены комиссии вправе представить проект заключения о результатах предварительной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</w:t>
      </w:r>
      <w:r w:rsidRPr="00EB181C">
        <w:rPr>
          <w:sz w:val="28"/>
          <w:szCs w:val="28"/>
        </w:rPr>
        <w:lastRenderedPageBreak/>
        <w:t xml:space="preserve">экспертизы проекта нормативного правового акта, который должен содержать выводы о наличии либо отсутствии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5.4. Заседания комиссии проводятся в соответствии с повесткой, проект которой формирует председатель комиссии. Повестка дня заседания комиссии утверждается на заседании комиссии.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5.5. </w:t>
      </w:r>
      <w:proofErr w:type="gramStart"/>
      <w:r w:rsidRPr="00EB181C">
        <w:rPr>
          <w:sz w:val="28"/>
          <w:szCs w:val="28"/>
        </w:rPr>
        <w:t xml:space="preserve">По итогам обсуждения проекта нормативного правового акта, рассмотрения представленных по нему проектов заключений членов комиссии о результатах предварительной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проекта нормативного правового акта, замечаний членов комиссии, мнения специалистов, если они привлекались к проведению экспертизы, комиссия путем открытого голосования ее членов выносит заключение о результатах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проекта нормативного правового акта содержащее выявленные </w:t>
      </w:r>
      <w:proofErr w:type="spellStart"/>
      <w:r w:rsidRPr="00EB181C">
        <w:rPr>
          <w:sz w:val="28"/>
          <w:szCs w:val="28"/>
        </w:rPr>
        <w:t>коррупциогенные</w:t>
      </w:r>
      <w:proofErr w:type="spellEnd"/>
      <w:r w:rsidRPr="00EB181C">
        <w:rPr>
          <w:sz w:val="28"/>
          <w:szCs w:val="28"/>
        </w:rPr>
        <w:t xml:space="preserve"> факторы и предложения о способах их</w:t>
      </w:r>
      <w:proofErr w:type="gramEnd"/>
      <w:r w:rsidRPr="00EB181C">
        <w:rPr>
          <w:sz w:val="28"/>
          <w:szCs w:val="28"/>
        </w:rPr>
        <w:t xml:space="preserve"> устранения либо выводы об отсутствии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факторов, согласно  прилагаемой форме.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5.6. Заключение комиссии считается принятым, если за него проголосовало большинство членов комиссии, присутствующих на заседании. В случае равенства голосов решающим является голос председательствующего на заседании комиссии.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5.7. Заключение комиссии подписывается председательствующим на заседании комисс</w:t>
      </w:r>
      <w:proofErr w:type="gramStart"/>
      <w:r w:rsidRPr="00EB181C">
        <w:rPr>
          <w:sz w:val="28"/>
          <w:szCs w:val="28"/>
        </w:rPr>
        <w:t>ии и её</w:t>
      </w:r>
      <w:proofErr w:type="gramEnd"/>
      <w:r w:rsidRPr="00EB181C">
        <w:rPr>
          <w:sz w:val="28"/>
          <w:szCs w:val="28"/>
        </w:rPr>
        <w:t xml:space="preserve"> членами.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5.8. Заключения комиссии носят рекомендательный характер.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5.9. Заключения комиссии, вынесенные по проектам нормативных правовых актов, направляются председателю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округа. На заседании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председатель комиссии или, по его поручению, один из членов комиссии докладывает депутатам 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 о заключениях комиссии, вынесенных в отношении рассматриваемых проектов нормативных правовых актов Думы.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5.10. Комиссия приглашает для участия в её заседаниях представителя органов прокуратуры, а также иных лиц в целях выявления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факторов, специфичных для определенной сферы правового регулирования: </w:t>
      </w:r>
      <w:r w:rsidRPr="00EB181C">
        <w:rPr>
          <w:sz w:val="28"/>
          <w:szCs w:val="28"/>
        </w:rPr>
        <w:lastRenderedPageBreak/>
        <w:t xml:space="preserve">представителей органов местного самоуправления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округа, общественных объединений, иных организаций.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6. Учет результатов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нормативных правовых актов (проектов)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Заключение комиссии по результатам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 нормативного правового акта (проекта) в случае выявления </w:t>
      </w:r>
      <w:proofErr w:type="spellStart"/>
      <w:r w:rsidRPr="00EB181C">
        <w:rPr>
          <w:sz w:val="28"/>
          <w:szCs w:val="28"/>
        </w:rPr>
        <w:t>коррупциогенных</w:t>
      </w:r>
      <w:proofErr w:type="spellEnd"/>
      <w:r w:rsidRPr="00EB181C">
        <w:rPr>
          <w:sz w:val="28"/>
          <w:szCs w:val="28"/>
        </w:rPr>
        <w:t xml:space="preserve"> факторов направляется разработчику нормативного правового акта (проекта), для рассмотрения в целях устранения положений, которые могут способствовать проявлению коррупции.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lastRenderedPageBreak/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2089"/>
      </w:tblGrid>
      <w:tr w:rsidR="00EB181C" w:rsidRPr="00EB181C" w:rsidTr="00EB181C">
        <w:tc>
          <w:tcPr>
            <w:tcW w:w="2045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</w:tc>
        <w:tc>
          <w:tcPr>
            <w:tcW w:w="2045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 Утвержден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решением Думы                            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  <w:proofErr w:type="spellStart"/>
            <w:r w:rsidRPr="00EB181C">
              <w:rPr>
                <w:sz w:val="28"/>
                <w:szCs w:val="28"/>
              </w:rPr>
              <w:t>Солецкого</w:t>
            </w:r>
            <w:proofErr w:type="spellEnd"/>
            <w:r w:rsidRPr="00EB181C">
              <w:rPr>
                <w:sz w:val="28"/>
                <w:szCs w:val="28"/>
              </w:rPr>
              <w:t xml:space="preserve"> муниципального округа от 22.10.2020 № 34</w:t>
            </w:r>
          </w:p>
        </w:tc>
      </w:tr>
    </w:tbl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СОСТАВ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комиссии по проведению  </w:t>
      </w:r>
      <w:proofErr w:type="spellStart"/>
      <w:r w:rsidRPr="00EB181C">
        <w:rPr>
          <w:sz w:val="28"/>
          <w:szCs w:val="28"/>
        </w:rPr>
        <w:t>антикоррупционной</w:t>
      </w:r>
      <w:proofErr w:type="spellEnd"/>
      <w:r w:rsidRPr="00EB181C">
        <w:rPr>
          <w:sz w:val="28"/>
          <w:szCs w:val="28"/>
        </w:rPr>
        <w:t xml:space="preserve"> экспертизы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нормативных правовых актов (проектов нормативных правовых актов)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 xml:space="preserve">Думы </w:t>
      </w:r>
      <w:proofErr w:type="spellStart"/>
      <w:r w:rsidRPr="00EB181C">
        <w:rPr>
          <w:sz w:val="28"/>
          <w:szCs w:val="28"/>
        </w:rPr>
        <w:t>Солецкого</w:t>
      </w:r>
      <w:proofErr w:type="spellEnd"/>
      <w:r w:rsidRPr="00EB181C">
        <w:rPr>
          <w:sz w:val="28"/>
          <w:szCs w:val="28"/>
        </w:rPr>
        <w:t xml:space="preserve"> муниципального округа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tbl>
      <w:tblPr>
        <w:tblW w:w="0" w:type="auto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5"/>
        <w:gridCol w:w="3029"/>
      </w:tblGrid>
      <w:tr w:rsidR="00EB181C" w:rsidRPr="00EB181C" w:rsidTr="00EB181C">
        <w:tc>
          <w:tcPr>
            <w:tcW w:w="1184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          </w:t>
            </w:r>
            <w:proofErr w:type="spellStart"/>
            <w:r w:rsidRPr="00EB181C">
              <w:rPr>
                <w:sz w:val="28"/>
                <w:szCs w:val="28"/>
              </w:rPr>
              <w:t>Бахар</w:t>
            </w:r>
            <w:proofErr w:type="spellEnd"/>
            <w:r w:rsidRPr="00EB181C">
              <w:rPr>
                <w:sz w:val="28"/>
                <w:szCs w:val="28"/>
              </w:rPr>
              <w:t xml:space="preserve"> </w:t>
            </w:r>
            <w:r w:rsidRPr="00EB181C">
              <w:rPr>
                <w:sz w:val="28"/>
                <w:szCs w:val="28"/>
              </w:rPr>
              <w:lastRenderedPageBreak/>
              <w:t>В.Г.</w:t>
            </w:r>
          </w:p>
        </w:tc>
        <w:tc>
          <w:tcPr>
            <w:tcW w:w="3029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lastRenderedPageBreak/>
              <w:t xml:space="preserve">- председатель </w:t>
            </w:r>
            <w:r w:rsidRPr="00EB181C">
              <w:rPr>
                <w:sz w:val="28"/>
                <w:szCs w:val="28"/>
              </w:rPr>
              <w:lastRenderedPageBreak/>
              <w:t>комиссии;</w:t>
            </w:r>
          </w:p>
        </w:tc>
      </w:tr>
      <w:tr w:rsidR="00EB181C" w:rsidRPr="00EB181C" w:rsidTr="00EB181C">
        <w:tc>
          <w:tcPr>
            <w:tcW w:w="1184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lastRenderedPageBreak/>
              <w:t>Члены комиссии:</w:t>
            </w:r>
          </w:p>
        </w:tc>
        <w:tc>
          <w:tcPr>
            <w:tcW w:w="3029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</w:tc>
      </w:tr>
      <w:tr w:rsidR="00EB181C" w:rsidRPr="00EB181C" w:rsidTr="00EB181C">
        <w:tc>
          <w:tcPr>
            <w:tcW w:w="1184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proofErr w:type="spellStart"/>
            <w:r w:rsidRPr="00EB181C">
              <w:rPr>
                <w:sz w:val="28"/>
                <w:szCs w:val="28"/>
              </w:rPr>
              <w:t>Булынина</w:t>
            </w:r>
            <w:proofErr w:type="spellEnd"/>
            <w:r w:rsidRPr="00EB181C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3029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- депутат;</w:t>
            </w:r>
          </w:p>
        </w:tc>
      </w:tr>
      <w:tr w:rsidR="00EB181C" w:rsidRPr="00EB181C" w:rsidTr="00EB181C">
        <w:tc>
          <w:tcPr>
            <w:tcW w:w="1184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Евстигнеева А.Н.</w:t>
            </w:r>
          </w:p>
        </w:tc>
        <w:tc>
          <w:tcPr>
            <w:tcW w:w="3029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- депутат;</w:t>
            </w:r>
          </w:p>
        </w:tc>
      </w:tr>
      <w:tr w:rsidR="00EB181C" w:rsidRPr="00EB181C" w:rsidTr="00EB181C">
        <w:tc>
          <w:tcPr>
            <w:tcW w:w="1184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Минин А.В.</w:t>
            </w:r>
          </w:p>
        </w:tc>
        <w:tc>
          <w:tcPr>
            <w:tcW w:w="3029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- депутат;</w:t>
            </w:r>
          </w:p>
        </w:tc>
      </w:tr>
      <w:tr w:rsidR="00EB181C" w:rsidRPr="00EB181C" w:rsidTr="00EB181C">
        <w:tc>
          <w:tcPr>
            <w:tcW w:w="1184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Фёдорова О.А.</w:t>
            </w:r>
          </w:p>
        </w:tc>
        <w:tc>
          <w:tcPr>
            <w:tcW w:w="3029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- депутат.</w:t>
            </w:r>
          </w:p>
        </w:tc>
      </w:tr>
    </w:tbl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p w:rsidR="00EB181C" w:rsidRPr="00EB181C" w:rsidRDefault="00EB181C" w:rsidP="00EB181C">
      <w:pPr>
        <w:jc w:val="both"/>
        <w:rPr>
          <w:sz w:val="28"/>
          <w:szCs w:val="28"/>
        </w:rPr>
      </w:pPr>
      <w:r w:rsidRPr="00EB181C">
        <w:rPr>
          <w:sz w:val="28"/>
          <w:szCs w:val="28"/>
        </w:rPr>
        <w:t> </w:t>
      </w:r>
    </w:p>
    <w:tbl>
      <w:tblPr>
        <w:tblW w:w="0" w:type="auto"/>
        <w:tblInd w:w="-205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32"/>
      </w:tblGrid>
      <w:tr w:rsidR="00EB181C" w:rsidRPr="00EB181C" w:rsidTr="00EB181C">
        <w:trPr>
          <w:trHeight w:val="2752"/>
        </w:trPr>
        <w:tc>
          <w:tcPr>
            <w:tcW w:w="4300" w:type="dxa"/>
            <w:shd w:val="clear" w:color="auto" w:fill="8A9AA4"/>
            <w:tcMar>
              <w:top w:w="0" w:type="dxa"/>
              <w:left w:w="36" w:type="dxa"/>
              <w:bottom w:w="0" w:type="dxa"/>
              <w:right w:w="36" w:type="dxa"/>
            </w:tcMar>
            <w:hideMark/>
          </w:tcPr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          Приложение к  Порядку проведения </w:t>
            </w:r>
            <w:proofErr w:type="spellStart"/>
            <w:r w:rsidRPr="00EB181C">
              <w:rPr>
                <w:sz w:val="28"/>
                <w:szCs w:val="28"/>
              </w:rPr>
              <w:t>антикоррупционой</w:t>
            </w:r>
            <w:proofErr w:type="spellEnd"/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экспертизы нормативных правовых актов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(проектов нормативных правовых актов)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Думы </w:t>
            </w:r>
            <w:proofErr w:type="spellStart"/>
            <w:r w:rsidRPr="00EB181C">
              <w:rPr>
                <w:sz w:val="28"/>
                <w:szCs w:val="28"/>
              </w:rPr>
              <w:t>Солецкого</w:t>
            </w:r>
            <w:proofErr w:type="spellEnd"/>
            <w:r w:rsidRPr="00EB181C">
              <w:rPr>
                <w:sz w:val="28"/>
                <w:szCs w:val="28"/>
              </w:rPr>
              <w:t xml:space="preserve"> муниципального округа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Форма заключения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по результатам проведения </w:t>
            </w:r>
            <w:proofErr w:type="spellStart"/>
            <w:r w:rsidRPr="00EB181C">
              <w:rPr>
                <w:sz w:val="28"/>
                <w:szCs w:val="28"/>
              </w:rPr>
              <w:t>антикоррупционной</w:t>
            </w:r>
            <w:proofErr w:type="spellEnd"/>
            <w:r w:rsidRPr="00EB181C">
              <w:rPr>
                <w:sz w:val="28"/>
                <w:szCs w:val="28"/>
              </w:rPr>
              <w:t xml:space="preserve"> экспертизы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lastRenderedPageBreak/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________________________________________________________________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( наименование нормативного правового акта, проекта нормативного правового акта)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 Комиссией в составе ______________________________________________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          ( указывается состав комиссии)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В соответствии с Федеральным законом от 17 июля 2009  № 172-ФЗ «Об </w:t>
            </w:r>
            <w:proofErr w:type="spellStart"/>
            <w:r w:rsidRPr="00EB181C">
              <w:rPr>
                <w:sz w:val="28"/>
                <w:szCs w:val="28"/>
              </w:rPr>
              <w:t>антикоррупционной</w:t>
            </w:r>
            <w:proofErr w:type="spellEnd"/>
            <w:r w:rsidRPr="00EB181C">
              <w:rPr>
                <w:sz w:val="28"/>
                <w:szCs w:val="28"/>
              </w:rPr>
              <w:t xml:space="preserve"> экспертизе нормативных правовых актов и проектов нормативных правовых актов», Методикой проведения </w:t>
            </w:r>
            <w:proofErr w:type="spellStart"/>
            <w:r w:rsidRPr="00EB181C">
              <w:rPr>
                <w:sz w:val="28"/>
                <w:szCs w:val="28"/>
              </w:rPr>
              <w:t>антикоррупционной</w:t>
            </w:r>
            <w:proofErr w:type="spellEnd"/>
            <w:r w:rsidRPr="00EB181C">
              <w:rPr>
                <w:sz w:val="28"/>
                <w:szCs w:val="28"/>
              </w:rPr>
      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16 февраля 2010 года № 96, настоящим Порядком    проведена </w:t>
            </w:r>
            <w:proofErr w:type="spellStart"/>
            <w:r w:rsidRPr="00EB181C">
              <w:rPr>
                <w:sz w:val="28"/>
                <w:szCs w:val="28"/>
              </w:rPr>
              <w:t>антикоррупционная</w:t>
            </w:r>
            <w:proofErr w:type="spellEnd"/>
            <w:r w:rsidRPr="00EB181C">
              <w:rPr>
                <w:sz w:val="28"/>
                <w:szCs w:val="28"/>
              </w:rPr>
              <w:t xml:space="preserve"> экспертиза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______________________________________________________________________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( наименование нормативного правового акта, проекта нормативного правового акта)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в целях выявления в нем </w:t>
            </w:r>
            <w:proofErr w:type="spellStart"/>
            <w:r w:rsidRPr="00EB181C">
              <w:rPr>
                <w:sz w:val="28"/>
                <w:szCs w:val="28"/>
              </w:rPr>
              <w:t>коррупциогенных</w:t>
            </w:r>
            <w:proofErr w:type="spellEnd"/>
            <w:r w:rsidRPr="00EB181C">
              <w:rPr>
                <w:sz w:val="28"/>
                <w:szCs w:val="28"/>
              </w:rPr>
              <w:t xml:space="preserve"> факторов и их последующего устранения.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Вариант 1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 В  рассмотренном ________________________________________________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                                       </w:t>
            </w:r>
            <w:proofErr w:type="gramStart"/>
            <w:r w:rsidRPr="00EB181C">
              <w:rPr>
                <w:sz w:val="28"/>
                <w:szCs w:val="28"/>
              </w:rPr>
              <w:t>( наименование нормативного правового акта, проекта нормативного</w:t>
            </w:r>
            <w:proofErr w:type="gramEnd"/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                    правового акта)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proofErr w:type="spellStart"/>
            <w:r w:rsidRPr="00EB181C">
              <w:rPr>
                <w:sz w:val="28"/>
                <w:szCs w:val="28"/>
              </w:rPr>
              <w:lastRenderedPageBreak/>
              <w:t>коррупциогенные</w:t>
            </w:r>
            <w:proofErr w:type="spellEnd"/>
            <w:r w:rsidRPr="00EB181C">
              <w:rPr>
                <w:sz w:val="28"/>
                <w:szCs w:val="28"/>
              </w:rPr>
              <w:t xml:space="preserve"> факторы не выявлены.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Вариант 2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 В рассмотренном ________________________________________________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  <w:proofErr w:type="gramStart"/>
            <w:r w:rsidRPr="00EB181C">
              <w:rPr>
                <w:sz w:val="28"/>
                <w:szCs w:val="28"/>
              </w:rPr>
              <w:t>( наименование нормативного правового акта, проекта нормативного</w:t>
            </w:r>
            <w:proofErr w:type="gramEnd"/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          правового акта)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выявлены </w:t>
            </w:r>
            <w:proofErr w:type="spellStart"/>
            <w:r w:rsidRPr="00EB181C">
              <w:rPr>
                <w:sz w:val="28"/>
                <w:szCs w:val="28"/>
              </w:rPr>
              <w:t>коррупциогенные</w:t>
            </w:r>
            <w:proofErr w:type="spellEnd"/>
            <w:r w:rsidRPr="00EB181C">
              <w:rPr>
                <w:sz w:val="28"/>
                <w:szCs w:val="28"/>
              </w:rPr>
              <w:t xml:space="preserve"> факторы.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          В целях устранения выявленных </w:t>
            </w:r>
            <w:proofErr w:type="spellStart"/>
            <w:r w:rsidRPr="00EB181C">
              <w:rPr>
                <w:sz w:val="28"/>
                <w:szCs w:val="28"/>
              </w:rPr>
              <w:t>коррупциогенных</w:t>
            </w:r>
            <w:proofErr w:type="spellEnd"/>
            <w:r w:rsidRPr="00EB181C">
              <w:rPr>
                <w:sz w:val="28"/>
                <w:szCs w:val="28"/>
              </w:rPr>
              <w:t xml:space="preserve"> факторов предлагается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______________________________________________________________________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( указывается способ устранения </w:t>
            </w:r>
            <w:proofErr w:type="spellStart"/>
            <w:r w:rsidRPr="00EB181C">
              <w:rPr>
                <w:sz w:val="28"/>
                <w:szCs w:val="28"/>
              </w:rPr>
              <w:t>коррупциогенных</w:t>
            </w:r>
            <w:proofErr w:type="spellEnd"/>
            <w:r w:rsidRPr="00EB181C">
              <w:rPr>
                <w:sz w:val="28"/>
                <w:szCs w:val="28"/>
              </w:rPr>
              <w:t xml:space="preserve"> факторов: исключения из текста документа, изложение его в другой редакции, внесение иных изменений в текст рассматриваемого документа либо иной документ)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Председатель комиссии              _____________________                     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                                                         ( подпись)                   </w:t>
            </w:r>
            <w:proofErr w:type="gramStart"/>
            <w:r w:rsidRPr="00EB181C">
              <w:rPr>
                <w:sz w:val="28"/>
                <w:szCs w:val="28"/>
              </w:rPr>
              <w:t xml:space="preserve">( </w:t>
            </w:r>
            <w:proofErr w:type="gramEnd"/>
            <w:r w:rsidRPr="00EB181C">
              <w:rPr>
                <w:sz w:val="28"/>
                <w:szCs w:val="28"/>
              </w:rPr>
              <w:t>фамилия И.О.)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Члены комиссии                          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                                                                   ( подпись)                   </w:t>
            </w:r>
            <w:proofErr w:type="gramStart"/>
            <w:r w:rsidRPr="00EB181C">
              <w:rPr>
                <w:sz w:val="28"/>
                <w:szCs w:val="28"/>
              </w:rPr>
              <w:t xml:space="preserve">( </w:t>
            </w:r>
            <w:proofErr w:type="gramEnd"/>
            <w:r w:rsidRPr="00EB181C">
              <w:rPr>
                <w:sz w:val="28"/>
                <w:szCs w:val="28"/>
              </w:rPr>
              <w:t>фамилия И.О.)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              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 xml:space="preserve">                                                                    ( подпись)                  </w:t>
            </w:r>
            <w:proofErr w:type="gramStart"/>
            <w:r w:rsidRPr="00EB181C">
              <w:rPr>
                <w:sz w:val="28"/>
                <w:szCs w:val="28"/>
              </w:rPr>
              <w:t xml:space="preserve">( </w:t>
            </w:r>
            <w:proofErr w:type="gramEnd"/>
            <w:r w:rsidRPr="00EB181C">
              <w:rPr>
                <w:sz w:val="28"/>
                <w:szCs w:val="28"/>
              </w:rPr>
              <w:t>фамилия И.О.)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              ___________________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                                                                  ( подпись)                   </w:t>
            </w:r>
            <w:proofErr w:type="gramStart"/>
            <w:r w:rsidRPr="00EB181C">
              <w:rPr>
                <w:sz w:val="28"/>
                <w:szCs w:val="28"/>
              </w:rPr>
              <w:t xml:space="preserve">( </w:t>
            </w:r>
            <w:proofErr w:type="gramEnd"/>
            <w:r w:rsidRPr="00EB181C">
              <w:rPr>
                <w:sz w:val="28"/>
                <w:szCs w:val="28"/>
              </w:rPr>
              <w:t>фамилия И.О.)</w:t>
            </w:r>
          </w:p>
          <w:p w:rsidR="00EB181C" w:rsidRPr="00EB181C" w:rsidRDefault="00EB181C" w:rsidP="00EB181C">
            <w:pPr>
              <w:jc w:val="both"/>
              <w:rPr>
                <w:sz w:val="28"/>
                <w:szCs w:val="28"/>
              </w:rPr>
            </w:pPr>
            <w:r w:rsidRPr="00EB181C">
              <w:rPr>
                <w:sz w:val="28"/>
                <w:szCs w:val="28"/>
              </w:rPr>
              <w:t> </w:t>
            </w:r>
          </w:p>
        </w:tc>
      </w:tr>
    </w:tbl>
    <w:p w:rsidR="008F12EB" w:rsidRPr="00EB181C" w:rsidRDefault="008F12EB" w:rsidP="00EB181C">
      <w:pPr>
        <w:jc w:val="both"/>
        <w:rPr>
          <w:sz w:val="28"/>
          <w:szCs w:val="28"/>
        </w:rPr>
      </w:pPr>
    </w:p>
    <w:sectPr w:rsidR="008F12EB" w:rsidRPr="00EB181C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5275F"/>
    <w:multiLevelType w:val="multilevel"/>
    <w:tmpl w:val="28D61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46716E"/>
    <w:multiLevelType w:val="multilevel"/>
    <w:tmpl w:val="B6C0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1B99"/>
    <w:rsid w:val="000911B8"/>
    <w:rsid w:val="00091A69"/>
    <w:rsid w:val="000A02C2"/>
    <w:rsid w:val="000A5B81"/>
    <w:rsid w:val="0010293D"/>
    <w:rsid w:val="00131E9D"/>
    <w:rsid w:val="001B62CC"/>
    <w:rsid w:val="00221DC7"/>
    <w:rsid w:val="002A26EE"/>
    <w:rsid w:val="002C594E"/>
    <w:rsid w:val="00320F0E"/>
    <w:rsid w:val="003C0654"/>
    <w:rsid w:val="00423E33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773EB"/>
    <w:rsid w:val="005800FC"/>
    <w:rsid w:val="00585986"/>
    <w:rsid w:val="005A4709"/>
    <w:rsid w:val="005B0AC8"/>
    <w:rsid w:val="005C140B"/>
    <w:rsid w:val="005E1DFB"/>
    <w:rsid w:val="006A0616"/>
    <w:rsid w:val="00720A94"/>
    <w:rsid w:val="00725099"/>
    <w:rsid w:val="00761457"/>
    <w:rsid w:val="008156B9"/>
    <w:rsid w:val="008A2996"/>
    <w:rsid w:val="008D19BB"/>
    <w:rsid w:val="008E4122"/>
    <w:rsid w:val="008F12EB"/>
    <w:rsid w:val="00945B56"/>
    <w:rsid w:val="00966EFA"/>
    <w:rsid w:val="00972245"/>
    <w:rsid w:val="009727BD"/>
    <w:rsid w:val="009D4468"/>
    <w:rsid w:val="009D577B"/>
    <w:rsid w:val="00AC792D"/>
    <w:rsid w:val="00AD39C4"/>
    <w:rsid w:val="00B46277"/>
    <w:rsid w:val="00B92E36"/>
    <w:rsid w:val="00BF1239"/>
    <w:rsid w:val="00C15CCF"/>
    <w:rsid w:val="00C60D63"/>
    <w:rsid w:val="00C65BF0"/>
    <w:rsid w:val="00C71B99"/>
    <w:rsid w:val="00C844A7"/>
    <w:rsid w:val="00C87E07"/>
    <w:rsid w:val="00C9633F"/>
    <w:rsid w:val="00D15753"/>
    <w:rsid w:val="00D202FD"/>
    <w:rsid w:val="00D50F24"/>
    <w:rsid w:val="00D65006"/>
    <w:rsid w:val="00D8147E"/>
    <w:rsid w:val="00DC2D4C"/>
    <w:rsid w:val="00DE3E96"/>
    <w:rsid w:val="00E11104"/>
    <w:rsid w:val="00E27FE3"/>
    <w:rsid w:val="00E62882"/>
    <w:rsid w:val="00E72FE6"/>
    <w:rsid w:val="00E73489"/>
    <w:rsid w:val="00EB181C"/>
    <w:rsid w:val="00EB5BD0"/>
    <w:rsid w:val="00EB646B"/>
    <w:rsid w:val="00EC06AE"/>
    <w:rsid w:val="00ED50CE"/>
    <w:rsid w:val="00F00E94"/>
    <w:rsid w:val="00F72A65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next w:val="a"/>
    <w:link w:val="10"/>
    <w:uiPriority w:val="9"/>
    <w:qFormat/>
    <w:rsid w:val="00F72A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71B9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1B9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C7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71B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1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911B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911B8"/>
    <w:rPr>
      <w:color w:val="800080"/>
      <w:u w:val="single"/>
    </w:rPr>
  </w:style>
  <w:style w:type="character" w:customStyle="1" w:styleId="ad">
    <w:name w:val="ad"/>
    <w:basedOn w:val="a0"/>
    <w:rsid w:val="000911B8"/>
  </w:style>
  <w:style w:type="character" w:styleId="a9">
    <w:name w:val="Strong"/>
    <w:basedOn w:val="a0"/>
    <w:uiPriority w:val="22"/>
    <w:qFormat/>
    <w:rsid w:val="000911B8"/>
    <w:rPr>
      <w:b/>
      <w:bCs/>
    </w:rPr>
  </w:style>
  <w:style w:type="character" w:customStyle="1" w:styleId="ae">
    <w:name w:val="ae"/>
    <w:basedOn w:val="a0"/>
    <w:rsid w:val="000911B8"/>
  </w:style>
  <w:style w:type="character" w:customStyle="1" w:styleId="10">
    <w:name w:val="Заголовок 1 Знак"/>
    <w:basedOn w:val="a0"/>
    <w:link w:val="1"/>
    <w:uiPriority w:val="9"/>
    <w:rsid w:val="00F72A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basedOn w:val="a"/>
    <w:rsid w:val="00131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B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1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6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7509;fld=134;dst=100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2430</Words>
  <Characters>13851</Characters>
  <Application>Microsoft Office Word</Application>
  <DocSecurity>0</DocSecurity>
  <Lines>115</Lines>
  <Paragraphs>32</Paragraphs>
  <ScaleCrop>false</ScaleCrop>
  <Company/>
  <LinksUpToDate>false</LinksUpToDate>
  <CharactersWithSpaces>16249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2021-02-04T13:03:00Z</dcterms:created>
  <dcterms:modified xsi:type="dcterms:W3CDTF">2021-02-04T13:03:00Z</dcterms:modified>
</cp:coreProperties>
</file>