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EC" w:rsidRPr="00F85612" w:rsidRDefault="008C04EC" w:rsidP="008C04E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71F6819D" wp14:editId="18D76B35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EC" w:rsidRPr="00F85612" w:rsidRDefault="008C04EC" w:rsidP="008C04E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8C04EC" w:rsidRPr="00F85612" w:rsidRDefault="008C04EC" w:rsidP="008C04E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8C04EC" w:rsidRPr="00F85612" w:rsidRDefault="008C04EC" w:rsidP="008C04E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8C04EC" w:rsidRPr="00F85612" w:rsidRDefault="008C04EC" w:rsidP="008C04E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8C04EC" w:rsidRPr="00F85612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</w:p>
    <w:p w:rsidR="008C04EC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E91AE2">
        <w:rPr>
          <w:sz w:val="28"/>
        </w:rPr>
        <w:t>2</w:t>
      </w:r>
      <w:r>
        <w:rPr>
          <w:sz w:val="28"/>
        </w:rPr>
        <w:t>.11</w:t>
      </w:r>
      <w:r w:rsidRPr="00F85612">
        <w:rPr>
          <w:sz w:val="28"/>
        </w:rPr>
        <w:t xml:space="preserve">.2023 № </w:t>
      </w:r>
      <w:r>
        <w:rPr>
          <w:sz w:val="28"/>
        </w:rPr>
        <w:t>21</w:t>
      </w:r>
      <w:r w:rsidR="00655F28">
        <w:rPr>
          <w:sz w:val="28"/>
        </w:rPr>
        <w:t>72</w:t>
      </w:r>
    </w:p>
    <w:p w:rsidR="008C04EC" w:rsidRPr="00F85612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C04EC" w:rsidRDefault="008C04EC" w:rsidP="008C04EC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655F28" w:rsidRPr="00655F28" w:rsidRDefault="00655F28" w:rsidP="00655F28">
      <w:pPr>
        <w:spacing w:line="240" w:lineRule="exact"/>
        <w:ind w:firstLine="0"/>
        <w:jc w:val="center"/>
        <w:rPr>
          <w:b/>
          <w:sz w:val="27"/>
          <w:szCs w:val="27"/>
        </w:rPr>
      </w:pPr>
      <w:r w:rsidRPr="00655F28">
        <w:rPr>
          <w:b/>
          <w:sz w:val="27"/>
          <w:szCs w:val="27"/>
        </w:rPr>
        <w:t>Об утверждении Порядка и Методики планирования бюджетных ассигнований бюджета Солецкого муниципального округа на 2024 год и на плановый период 2025 и 2026 годов</w:t>
      </w:r>
    </w:p>
    <w:p w:rsidR="00655F28" w:rsidRPr="00655F28" w:rsidRDefault="00655F28" w:rsidP="00655F28">
      <w:pPr>
        <w:spacing w:line="240" w:lineRule="auto"/>
        <w:jc w:val="center"/>
        <w:rPr>
          <w:b/>
          <w:sz w:val="28"/>
          <w:szCs w:val="28"/>
        </w:rPr>
      </w:pPr>
    </w:p>
    <w:p w:rsidR="00655F28" w:rsidRPr="00655F28" w:rsidRDefault="00655F28" w:rsidP="00655F28">
      <w:pPr>
        <w:spacing w:line="240" w:lineRule="auto"/>
        <w:jc w:val="center"/>
        <w:rPr>
          <w:b/>
          <w:sz w:val="28"/>
          <w:szCs w:val="28"/>
        </w:rPr>
      </w:pPr>
    </w:p>
    <w:p w:rsidR="00655F28" w:rsidRPr="00655F28" w:rsidRDefault="00655F28" w:rsidP="00655F28">
      <w:pPr>
        <w:tabs>
          <w:tab w:val="left" w:pos="3060"/>
        </w:tabs>
        <w:rPr>
          <w:b/>
          <w:sz w:val="28"/>
          <w:szCs w:val="28"/>
        </w:rPr>
      </w:pPr>
      <w:r w:rsidRPr="00655F28">
        <w:rPr>
          <w:sz w:val="28"/>
          <w:szCs w:val="28"/>
        </w:rPr>
        <w:t xml:space="preserve">В соответствии со статьей 174.2 Бюджетного кодекса Российской Федерации, в целях формирования проекта бюджета Солецкого муниципального округа  на 2024 год и на плановый период 2025 и 2026 годов Администрация Солецкого муниципального округа </w:t>
      </w:r>
      <w:r w:rsidRPr="00655F28">
        <w:rPr>
          <w:b/>
          <w:sz w:val="28"/>
          <w:szCs w:val="28"/>
        </w:rPr>
        <w:t>ПОСТАНОВЛЯЕТ:</w:t>
      </w:r>
    </w:p>
    <w:p w:rsidR="00655F28" w:rsidRPr="00655F28" w:rsidRDefault="00655F28" w:rsidP="00655F28">
      <w:pPr>
        <w:rPr>
          <w:sz w:val="28"/>
          <w:szCs w:val="28"/>
        </w:rPr>
      </w:pPr>
      <w:r w:rsidRPr="00655F28">
        <w:rPr>
          <w:sz w:val="28"/>
          <w:szCs w:val="28"/>
        </w:rPr>
        <w:t>1. Утвердить прилагаемый Порядок планирования бюджетных ассигнований  бюджета Солецкого муниципального округа на 2024 год и на плановый период 2025 и 2026 годов.</w:t>
      </w:r>
    </w:p>
    <w:p w:rsidR="00655F28" w:rsidRPr="00655F28" w:rsidRDefault="00655F28" w:rsidP="00655F28">
      <w:pPr>
        <w:rPr>
          <w:sz w:val="28"/>
          <w:szCs w:val="28"/>
        </w:rPr>
      </w:pPr>
      <w:r w:rsidRPr="00655F28">
        <w:rPr>
          <w:sz w:val="28"/>
          <w:szCs w:val="28"/>
        </w:rPr>
        <w:t>2.  Утвердить прилагаемую Методику планирования бюджетных ассигнований  бюджета Солецкого муниципального округа на 2024 год и на плановый период 2025 и 2026 годов.</w:t>
      </w:r>
    </w:p>
    <w:p w:rsidR="00655F28" w:rsidRPr="00655F28" w:rsidRDefault="00655F28" w:rsidP="00655F28">
      <w:pPr>
        <w:spacing w:line="276" w:lineRule="auto"/>
        <w:ind w:firstLine="708"/>
        <w:rPr>
          <w:sz w:val="28"/>
          <w:szCs w:val="24"/>
        </w:rPr>
      </w:pPr>
      <w:r w:rsidRPr="00655F28">
        <w:rPr>
          <w:sz w:val="28"/>
          <w:szCs w:val="28"/>
        </w:rPr>
        <w:t xml:space="preserve">3. Признать утратившими силу пункты 1, 2 постановления Администрации муниципального округа </w:t>
      </w:r>
      <w:r w:rsidRPr="00655F28">
        <w:rPr>
          <w:sz w:val="28"/>
          <w:szCs w:val="24"/>
        </w:rPr>
        <w:t>от 22.11.2022 № 2051 «</w:t>
      </w:r>
      <w:r w:rsidRPr="00655F28">
        <w:rPr>
          <w:sz w:val="27"/>
          <w:szCs w:val="27"/>
        </w:rPr>
        <w:t>Об утверждении Порядка и Методики планирования бюджетных ассигнований бюджета Солецкого муниципального округа Новгородской области на 2023 год и на плановый период 2024 и 2025 годов</w:t>
      </w:r>
      <w:r w:rsidRPr="00655F28">
        <w:rPr>
          <w:sz w:val="28"/>
          <w:szCs w:val="28"/>
        </w:rPr>
        <w:t>».</w:t>
      </w:r>
    </w:p>
    <w:p w:rsidR="00655F28" w:rsidRPr="00655F28" w:rsidRDefault="00655F28" w:rsidP="00655F28">
      <w:pPr>
        <w:rPr>
          <w:b/>
          <w:sz w:val="28"/>
          <w:szCs w:val="28"/>
        </w:rPr>
      </w:pPr>
      <w:r w:rsidRPr="00655F28">
        <w:rPr>
          <w:sz w:val="28"/>
          <w:szCs w:val="28"/>
        </w:rPr>
        <w:t>4.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23314" w:rsidRDefault="00423314" w:rsidP="008C04EC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686C8F" w:rsidRPr="00556893" w:rsidRDefault="00686C8F" w:rsidP="008C04EC">
      <w:pPr>
        <w:suppressAutoHyphens/>
        <w:spacing w:line="320" w:lineRule="atLeast"/>
        <w:ind w:firstLine="708"/>
        <w:rPr>
          <w:sz w:val="28"/>
          <w:szCs w:val="28"/>
          <w:lang w:eastAsia="zh-CN"/>
        </w:rPr>
      </w:pPr>
    </w:p>
    <w:p w:rsidR="008C04EC" w:rsidRDefault="008C04EC" w:rsidP="008C04E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03A52" w:rsidRDefault="00E03A52" w:rsidP="008C04E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C04EC" w:rsidRDefault="008C04EC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4233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686C8F" w:rsidRDefault="00686C8F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  <w:bookmarkStart w:id="0" w:name="_GoBack"/>
    </w:p>
    <w:p w:rsidR="00E03A52" w:rsidRDefault="00E03A52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55F28" w:rsidRDefault="00655F28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55F28" w:rsidRDefault="00655F28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55F28" w:rsidRDefault="00655F28" w:rsidP="00A86A23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55F28" w:rsidRPr="00655F28" w:rsidRDefault="00655F28" w:rsidP="00655F28">
      <w:pPr>
        <w:suppressAutoHyphens/>
        <w:spacing w:line="240" w:lineRule="auto"/>
        <w:ind w:left="4247"/>
        <w:jc w:val="right"/>
        <w:rPr>
          <w:sz w:val="24"/>
          <w:szCs w:val="28"/>
        </w:rPr>
      </w:pPr>
      <w:r w:rsidRPr="00655F28">
        <w:rPr>
          <w:sz w:val="24"/>
          <w:szCs w:val="28"/>
        </w:rPr>
        <w:lastRenderedPageBreak/>
        <w:t xml:space="preserve">Утвержден 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4"/>
          <w:szCs w:val="28"/>
        </w:rPr>
      </w:pPr>
      <w:r w:rsidRPr="00655F28">
        <w:rPr>
          <w:sz w:val="24"/>
          <w:szCs w:val="28"/>
        </w:rPr>
        <w:t xml:space="preserve">                                               постановлением Администрации 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4"/>
          <w:szCs w:val="28"/>
        </w:rPr>
      </w:pPr>
      <w:r w:rsidRPr="00655F28">
        <w:rPr>
          <w:sz w:val="24"/>
          <w:szCs w:val="28"/>
        </w:rPr>
        <w:t xml:space="preserve">                                                                      муниципального округа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4"/>
          <w:szCs w:val="28"/>
        </w:rPr>
      </w:pP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  <w:t xml:space="preserve">  от </w:t>
      </w:r>
      <w:r>
        <w:rPr>
          <w:sz w:val="24"/>
          <w:szCs w:val="28"/>
        </w:rPr>
        <w:t>22.11.2023</w:t>
      </w:r>
      <w:r w:rsidRPr="00655F28">
        <w:rPr>
          <w:sz w:val="24"/>
          <w:szCs w:val="28"/>
        </w:rPr>
        <w:t xml:space="preserve"> № </w:t>
      </w:r>
      <w:r>
        <w:rPr>
          <w:sz w:val="24"/>
          <w:szCs w:val="28"/>
        </w:rPr>
        <w:t>2172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28"/>
          <w:szCs w:val="28"/>
        </w:rPr>
      </w:pPr>
      <w:r w:rsidRPr="00655F28">
        <w:rPr>
          <w:b/>
          <w:bCs/>
          <w:sz w:val="28"/>
          <w:szCs w:val="28"/>
        </w:rPr>
        <w:t>ПОРЯДОК</w:t>
      </w:r>
    </w:p>
    <w:p w:rsidR="00655F28" w:rsidRPr="00655F28" w:rsidRDefault="00655F28" w:rsidP="00655F28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28"/>
          <w:szCs w:val="28"/>
        </w:rPr>
      </w:pPr>
      <w:r w:rsidRPr="00655F28">
        <w:rPr>
          <w:b/>
          <w:bCs/>
          <w:sz w:val="28"/>
          <w:szCs w:val="28"/>
        </w:rPr>
        <w:t>планирования бюджетных ассигнований бюджета Солецкого муниципального округа на 2024 год и на плановый период 2025 и 2026 годов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655F28">
        <w:rPr>
          <w:bCs/>
          <w:sz w:val="28"/>
          <w:szCs w:val="28"/>
        </w:rPr>
        <w:t>1. Настоящий порядок планирования бюджетных ассигнований  бюджета Солецкого муниципального округа на 2024 год и на плановый период 2025 и 2026 годов (далее 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 на 2024 год и на плановый период 2025 и 2026 годов.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2. Планирование бюджетных ассигнований  бюджета Солецкого муниципального округа (далее муниципального округа) на 2024 год и на плановый период 2025 и 2026 годов осуществляется в соответствии </w:t>
      </w:r>
      <w:proofErr w:type="gramStart"/>
      <w:r w:rsidRPr="00655F28">
        <w:rPr>
          <w:sz w:val="28"/>
          <w:szCs w:val="28"/>
        </w:rPr>
        <w:t>с</w:t>
      </w:r>
      <w:proofErr w:type="gramEnd"/>
      <w:r w:rsidRPr="00655F28">
        <w:rPr>
          <w:sz w:val="28"/>
          <w:szCs w:val="28"/>
        </w:rPr>
        <w:t>: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655F28">
        <w:rPr>
          <w:bCs/>
          <w:sz w:val="28"/>
          <w:szCs w:val="28"/>
        </w:rPr>
        <w:t xml:space="preserve">- решением Думы Солецкого муниципального округа </w:t>
      </w:r>
      <w:r w:rsidRPr="00655F28">
        <w:rPr>
          <w:bCs/>
          <w:color w:val="000000"/>
          <w:sz w:val="28"/>
          <w:szCs w:val="28"/>
          <w:shd w:val="clear" w:color="auto" w:fill="FFFFFF"/>
        </w:rPr>
        <w:t>от 25.09.2020 года № 25</w:t>
      </w:r>
      <w:r w:rsidRPr="00655F28">
        <w:rPr>
          <w:bCs/>
          <w:sz w:val="28"/>
          <w:szCs w:val="28"/>
        </w:rPr>
        <w:t xml:space="preserve"> «О бюджетном процессе в Солецком муниципальном округе Новгородской области»;</w:t>
      </w:r>
    </w:p>
    <w:p w:rsidR="00655F28" w:rsidRPr="00655F28" w:rsidRDefault="00655F28" w:rsidP="00655F28">
      <w:pPr>
        <w:widowControl w:val="0"/>
        <w:suppressAutoHyphens/>
        <w:spacing w:line="276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распоряжением Администрации муниципального округа от 07.08.2023 </w:t>
      </w:r>
      <w:bookmarkEnd w:id="0"/>
      <w:r w:rsidRPr="00655F28">
        <w:rPr>
          <w:sz w:val="28"/>
          <w:szCs w:val="28"/>
        </w:rPr>
        <w:t>года  № 508-рг «</w:t>
      </w:r>
      <w:r w:rsidRPr="00655F28">
        <w:rPr>
          <w:rFonts w:eastAsia="Arial Unicode MS"/>
          <w:bCs/>
          <w:color w:val="000000"/>
          <w:sz w:val="28"/>
          <w:szCs w:val="28"/>
        </w:rPr>
        <w:t xml:space="preserve">О порядке и сроках составления проекта бюджета Солецкого муниципального округа на </w:t>
      </w:r>
      <w:r w:rsidRPr="00655F28">
        <w:rPr>
          <w:sz w:val="28"/>
          <w:szCs w:val="28"/>
        </w:rPr>
        <w:t>2024 год и на плановый период 2025 и 2026 годов» (далее распоряжение № 508-рг);</w:t>
      </w:r>
    </w:p>
    <w:p w:rsidR="00655F28" w:rsidRPr="00655F28" w:rsidRDefault="00655F28" w:rsidP="00655F28">
      <w:pPr>
        <w:tabs>
          <w:tab w:val="left" w:pos="4536"/>
        </w:tabs>
        <w:spacing w:line="240" w:lineRule="auto"/>
        <w:ind w:firstLine="0"/>
        <w:rPr>
          <w:bCs/>
          <w:color w:val="000000"/>
          <w:sz w:val="28"/>
          <w:szCs w:val="28"/>
          <w:shd w:val="clear" w:color="auto" w:fill="FFFFFF"/>
        </w:rPr>
      </w:pPr>
      <w:r w:rsidRPr="00655F28">
        <w:rPr>
          <w:bCs/>
          <w:color w:val="000000"/>
          <w:sz w:val="28"/>
          <w:szCs w:val="28"/>
          <w:shd w:val="clear" w:color="auto" w:fill="FFFFFF"/>
        </w:rPr>
        <w:t xml:space="preserve">          - перечнем муниципальных программ Солецкого муниципального округа, утвержденным постановлением Администрации муниципального округа </w:t>
      </w:r>
      <w:r w:rsidRPr="00655F28">
        <w:rPr>
          <w:sz w:val="28"/>
        </w:rPr>
        <w:t>от 16.08.2023 года № 1423 «Об утверждении Перечня муниципальных программ Солецкого муниципального округа»</w:t>
      </w:r>
      <w:r w:rsidRPr="00655F2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3. Основные понятия и термины, применяемые в настоящем Порядке, применяются в значениях, установленных Бюджетным </w:t>
      </w:r>
      <w:hyperlink r:id="rId10" w:history="1">
        <w:r w:rsidRPr="00655F28">
          <w:rPr>
            <w:sz w:val="28"/>
            <w:szCs w:val="28"/>
          </w:rPr>
          <w:t>кодексом</w:t>
        </w:r>
      </w:hyperlink>
      <w:r w:rsidRPr="00655F28">
        <w:rPr>
          <w:sz w:val="28"/>
          <w:szCs w:val="28"/>
        </w:rPr>
        <w:t xml:space="preserve"> Российской Федерации.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4. Планирование бюджетных ассигнований  бюджета муниципального округа осуществляется посредством занесения бюджетных заявок, представленных  главными распорядителями средств бюджета муниципального округа, в программный комплекс  «Смарт-Бюджет», в сроки составления проекта  на 2024 год и на плановый период 2025 и 2026 годов.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5. </w:t>
      </w:r>
      <w:proofErr w:type="gramStart"/>
      <w:r w:rsidRPr="00655F28">
        <w:rPr>
          <w:sz w:val="28"/>
          <w:szCs w:val="28"/>
        </w:rPr>
        <w:t xml:space="preserve">Планирование бюджетных ассигнований осуществляется по разделам, подразделам, целевым статьям, элементам видов расходов, кодам целей, присваиваемым органами Федерального казначейства субсидиям, субвенциям и иным 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образований, в том числе их остаткам, не использованным по состоянию на 1 января текущего года (дополнительной классификации), а также кодам региональной </w:t>
      </w:r>
      <w:r w:rsidRPr="00655F28">
        <w:rPr>
          <w:sz w:val="28"/>
          <w:szCs w:val="28"/>
        </w:rPr>
        <w:lastRenderedPageBreak/>
        <w:t>классификации областного</w:t>
      </w:r>
      <w:proofErr w:type="gramEnd"/>
      <w:r w:rsidRPr="00655F28">
        <w:rPr>
          <w:sz w:val="28"/>
          <w:szCs w:val="28"/>
        </w:rPr>
        <w:t xml:space="preserve"> бюджета, согласно приложению  № 1 к настоящему Порядку. 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6. Планирование бюджетных ассигнований  производится  методом,  определенным  Методикой планирования бюджетных ассигнований бюджета муниципального округа. </w:t>
      </w: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  <w:r w:rsidRPr="00655F28">
        <w:rPr>
          <w:spacing w:val="-4"/>
          <w:sz w:val="28"/>
          <w:szCs w:val="28"/>
        </w:rPr>
        <w:t xml:space="preserve">7. </w:t>
      </w:r>
      <w:proofErr w:type="gramStart"/>
      <w:r w:rsidRPr="00655F28">
        <w:rPr>
          <w:spacing w:val="-4"/>
          <w:sz w:val="28"/>
          <w:szCs w:val="28"/>
        </w:rPr>
        <w:t xml:space="preserve">Комитеты, управление, отделы Администрации муниципального округа в соответствии с Графиком подготовки и представления документов и материалов, разрабатываемых при составлении проекта бюджета Солецкого муниципального округа Новгородской области </w:t>
      </w:r>
      <w:r w:rsidRPr="00655F28">
        <w:rPr>
          <w:sz w:val="28"/>
          <w:szCs w:val="28"/>
        </w:rPr>
        <w:t>на 2024 год и на плановый период 2025 и 2026 годов</w:t>
      </w:r>
      <w:r w:rsidRPr="00655F28">
        <w:rPr>
          <w:spacing w:val="-4"/>
          <w:sz w:val="28"/>
          <w:szCs w:val="28"/>
        </w:rPr>
        <w:t xml:space="preserve">, утвержденным распоряжением № </w:t>
      </w:r>
      <w:r w:rsidRPr="00655F28">
        <w:rPr>
          <w:sz w:val="28"/>
          <w:szCs w:val="28"/>
        </w:rPr>
        <w:t>508-рг</w:t>
      </w:r>
      <w:r w:rsidRPr="00655F28">
        <w:rPr>
          <w:spacing w:val="-4"/>
          <w:sz w:val="28"/>
          <w:szCs w:val="28"/>
        </w:rPr>
        <w:t>,</w:t>
      </w:r>
      <w:r w:rsidRPr="00655F28">
        <w:rPr>
          <w:sz w:val="28"/>
          <w:szCs w:val="28"/>
        </w:rPr>
        <w:t xml:space="preserve"> представляют необходимые сведения,  обоснования, бюджетные заявки (по ранее установленной форме) для составления проекта  бюджета </w:t>
      </w:r>
      <w:r w:rsidRPr="00655F28">
        <w:rPr>
          <w:spacing w:val="-4"/>
          <w:sz w:val="28"/>
          <w:szCs w:val="28"/>
        </w:rPr>
        <w:t xml:space="preserve">муниципального округа </w:t>
      </w:r>
      <w:r w:rsidRPr="00655F28">
        <w:rPr>
          <w:sz w:val="28"/>
          <w:szCs w:val="28"/>
        </w:rPr>
        <w:t>на 2024 год и</w:t>
      </w:r>
      <w:proofErr w:type="gramEnd"/>
      <w:r w:rsidRPr="00655F28">
        <w:rPr>
          <w:sz w:val="28"/>
          <w:szCs w:val="28"/>
        </w:rPr>
        <w:t xml:space="preserve"> на плановый период 2025 и 2026 годов</w:t>
      </w:r>
      <w:r w:rsidRPr="00655F28">
        <w:rPr>
          <w:bCs/>
          <w:sz w:val="28"/>
          <w:szCs w:val="28"/>
        </w:rPr>
        <w:t>.</w:t>
      </w: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8. Специалисты комитета финансов Администрации муниципального округа (далее комитет финансов) осуществляют проверку и анализ представленных документов и материалов на предмет обоснованности объемов бюджетных ассигнований,  правильность применения кодов бюджетной классификации и дополнительной (региональной) классификации;</w:t>
      </w:r>
    </w:p>
    <w:p w:rsidR="00655F28" w:rsidRP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655F28">
        <w:rPr>
          <w:sz w:val="28"/>
          <w:szCs w:val="28"/>
        </w:rPr>
        <w:t>При отсутствии замечаний комитет финансов: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- формирует ведомственную структуру расходов бюджета муниципального округа;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формирует распределение бюджетных ассигнований по разделам и подразделам, целевым статьям (муниципальным программам муниципального округа и непрограммным направлениям деятельности) подгруппам </w:t>
      </w:r>
      <w:proofErr w:type="gramStart"/>
      <w:r w:rsidRPr="00655F28">
        <w:rPr>
          <w:sz w:val="28"/>
          <w:szCs w:val="28"/>
        </w:rPr>
        <w:t>видов расходов классификации расходов  бюджета муниципального округа</w:t>
      </w:r>
      <w:proofErr w:type="gramEnd"/>
      <w:r w:rsidRPr="00655F28">
        <w:rPr>
          <w:sz w:val="28"/>
          <w:szCs w:val="28"/>
        </w:rPr>
        <w:t>;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муниципального округа и непрограммным направлениям деятельности), подгруппам </w:t>
      </w:r>
      <w:proofErr w:type="gramStart"/>
      <w:r w:rsidRPr="00655F28">
        <w:rPr>
          <w:sz w:val="28"/>
          <w:szCs w:val="28"/>
        </w:rPr>
        <w:t>видов расходов классификации расходов бюджета муниципального округа</w:t>
      </w:r>
      <w:proofErr w:type="gramEnd"/>
      <w:r w:rsidRPr="00655F28">
        <w:rPr>
          <w:sz w:val="28"/>
          <w:szCs w:val="28"/>
        </w:rPr>
        <w:t xml:space="preserve">; 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осуществляет балансировку общих объемов бюджетных ассигнований  бюджета муниципального округа исходя из прогноза налоговых и неналоговых доходов  бюджета муниципального округа, источников финансирования дефицита  бюджета муниципального округа; </w:t>
      </w:r>
    </w:p>
    <w:p w:rsidR="00655F28" w:rsidRP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- подготавливает проект решения Думы муниципального округа «О  бюджете Солецкого муниципального округа на 2024 год и на плановый период 2025 и 2026 годов»;</w:t>
      </w:r>
    </w:p>
    <w:p w:rsidR="00655F28" w:rsidRP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- подготавливает пояснительную записку и иные аналитические материалы.</w:t>
      </w:r>
    </w:p>
    <w:p w:rsid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</w:pPr>
    </w:p>
    <w:p w:rsid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</w:pPr>
    </w:p>
    <w:p w:rsid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</w:pPr>
    </w:p>
    <w:p w:rsidR="00655F28" w:rsidRPr="00655F28" w:rsidRDefault="00655F28" w:rsidP="00655F28">
      <w:pPr>
        <w:tabs>
          <w:tab w:val="left" w:pos="-180"/>
        </w:tabs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exact"/>
        <w:ind w:left="5398" w:firstLine="0"/>
        <w:jc w:val="center"/>
        <w:rPr>
          <w:bCs/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exact"/>
        <w:ind w:left="5398" w:firstLine="0"/>
        <w:jc w:val="center"/>
        <w:rPr>
          <w:bCs/>
          <w:sz w:val="28"/>
          <w:szCs w:val="28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970"/>
        <w:gridCol w:w="8367"/>
      </w:tblGrid>
      <w:tr w:rsidR="00655F28" w:rsidRPr="00655F28" w:rsidTr="00C1431B">
        <w:trPr>
          <w:trHeight w:val="1095"/>
        </w:trPr>
        <w:tc>
          <w:tcPr>
            <w:tcW w:w="8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121" w:type="dxa"/>
              <w:tblLook w:val="04A0" w:firstRow="1" w:lastRow="0" w:firstColumn="1" w:lastColumn="0" w:noHBand="0" w:noVBand="1"/>
            </w:tblPr>
            <w:tblGrid>
              <w:gridCol w:w="4194"/>
              <w:gridCol w:w="4927"/>
            </w:tblGrid>
            <w:tr w:rsidR="00655F28" w:rsidRPr="00655F28" w:rsidTr="00C1431B">
              <w:tc>
                <w:tcPr>
                  <w:tcW w:w="4194" w:type="dxa"/>
                </w:tcPr>
                <w:p w:rsidR="00655F28" w:rsidRPr="00655F28" w:rsidRDefault="00655F28" w:rsidP="00655F28">
                  <w:pPr>
                    <w:spacing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27" w:type="dxa"/>
                </w:tcPr>
                <w:p w:rsidR="00655F28" w:rsidRPr="00655F28" w:rsidRDefault="00655F28" w:rsidP="00655F28">
                  <w:pPr>
                    <w:spacing w:line="240" w:lineRule="auto"/>
                    <w:ind w:firstLine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55F28">
                    <w:rPr>
                      <w:bCs/>
                      <w:color w:val="000000"/>
                      <w:sz w:val="24"/>
                      <w:szCs w:val="24"/>
                    </w:rPr>
                    <w:t>Приложение №1</w:t>
                  </w:r>
                </w:p>
                <w:p w:rsidR="00655F28" w:rsidRPr="00655F28" w:rsidRDefault="00655F28" w:rsidP="00655F28">
                  <w:pPr>
                    <w:autoSpaceDE w:val="0"/>
                    <w:autoSpaceDN w:val="0"/>
                    <w:adjustRightInd w:val="0"/>
                    <w:spacing w:line="280" w:lineRule="exact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55F28">
                    <w:rPr>
                      <w:color w:val="000000"/>
                      <w:sz w:val="24"/>
                      <w:szCs w:val="24"/>
                    </w:rPr>
                    <w:t xml:space="preserve"> к Порядку п</w:t>
                  </w:r>
                  <w:r w:rsidRPr="00655F28">
                    <w:rPr>
                      <w:bCs/>
                      <w:sz w:val="24"/>
                      <w:szCs w:val="24"/>
                    </w:rPr>
                    <w:t>ланирования бюджетных                                        ассигнований бюджета Солецкого муниципального округа на 2024 год и на плановый период 2025 и 2026 годов</w:t>
                  </w:r>
                </w:p>
              </w:tc>
            </w:tr>
          </w:tbl>
          <w:p w:rsidR="00655F28" w:rsidRPr="00655F28" w:rsidRDefault="00655F28" w:rsidP="00655F28">
            <w:pPr>
              <w:spacing w:line="240" w:lineRule="auto"/>
              <w:ind w:firstLine="0"/>
              <w:jc w:val="right"/>
              <w:rPr>
                <w:bCs/>
                <w:color w:val="000000"/>
              </w:rPr>
            </w:pPr>
          </w:p>
          <w:p w:rsidR="00655F28" w:rsidRPr="00655F28" w:rsidRDefault="00655F28" w:rsidP="00655F28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</w:p>
          <w:p w:rsidR="00655F28" w:rsidRPr="00655F28" w:rsidRDefault="00655F28" w:rsidP="00655F2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5F28">
              <w:rPr>
                <w:b/>
                <w:bCs/>
                <w:color w:val="000000"/>
                <w:sz w:val="28"/>
                <w:szCs w:val="28"/>
              </w:rPr>
              <w:t xml:space="preserve">Перечень региональных </w:t>
            </w:r>
            <w:proofErr w:type="gramStart"/>
            <w:r w:rsidRPr="00655F28">
              <w:rPr>
                <w:b/>
                <w:bCs/>
                <w:color w:val="000000"/>
                <w:sz w:val="28"/>
                <w:szCs w:val="28"/>
              </w:rPr>
              <w:t xml:space="preserve">кодов классификации </w:t>
            </w:r>
            <w:r w:rsidRPr="00655F28">
              <w:rPr>
                <w:b/>
                <w:bCs/>
                <w:color w:val="000000"/>
                <w:sz w:val="28"/>
                <w:szCs w:val="28"/>
              </w:rPr>
              <w:br/>
              <w:t>расходов бюджета муниципального округа</w:t>
            </w:r>
            <w:proofErr w:type="gramEnd"/>
          </w:p>
        </w:tc>
      </w:tr>
      <w:tr w:rsidR="00655F28" w:rsidRPr="00655F28" w:rsidTr="00C1431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5F28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5F2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Заработная плата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612000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Санаторно-курортное лечение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613000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Начисления на оплату труда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614000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Командировочные расходы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615000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Медикаменты, перевязочные средства и прочие лечебные расходы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616000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Продукты питания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617000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Летний отдых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618000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Выпуск сирот из образовательных организаций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619000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Обеспечение одеждой, обувью, мягким и жестким инвентарем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620000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Личные расходы детей-сирот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Обеспечение проездом обучающихся образовательных организаций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622000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Расходы в целях капитального ремонта государственного имущества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(Отопление, горячее водоснабжение)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(Газ)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(Электроэнергия)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(Вода)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(Котельно-печное отопление)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623006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Коммунальные услуги (передача электрической энергии)</w:t>
            </w:r>
          </w:p>
        </w:tc>
      </w:tr>
      <w:tr w:rsidR="00655F28" w:rsidRPr="00655F28" w:rsidTr="00C143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630000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 xml:space="preserve">Увеличение стоимости основных средств (капвложения, предоставление субсидий на капвложения и др.) 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631000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Обслуживание внутреннего долга</w:t>
            </w:r>
          </w:p>
        </w:tc>
      </w:tr>
      <w:tr w:rsidR="00655F28" w:rsidRPr="00655F28" w:rsidTr="00C143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641000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Возмещение разницы в тарифах государственными (муниципальными) унитарными предприятиями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642000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Субсидии юридическим лицам</w:t>
            </w:r>
          </w:p>
        </w:tc>
      </w:tr>
      <w:tr w:rsidR="00655F28" w:rsidRPr="00655F28" w:rsidTr="00C143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651000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Перечисления другим бюджетам бюджетной системы Российской Федерации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661000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proofErr w:type="gramStart"/>
            <w:r w:rsidRPr="00655F28">
              <w:t>Льготы-село</w:t>
            </w:r>
            <w:proofErr w:type="gramEnd"/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662000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 xml:space="preserve">Жилье 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663000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Льготы и пособия (прочие)</w:t>
            </w:r>
          </w:p>
        </w:tc>
      </w:tr>
      <w:tr w:rsidR="00655F28" w:rsidRPr="00655F28" w:rsidTr="00C143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664000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Расходы на уплату страховых взносов на обязательное медицинское страхование неработающего населения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680000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>Уплата налогов, сборов и иных платежей</w:t>
            </w:r>
          </w:p>
        </w:tc>
      </w:tr>
      <w:tr w:rsidR="00655F28" w:rsidRPr="00655F28" w:rsidTr="00C143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center"/>
            </w:pPr>
            <w:r w:rsidRPr="00655F28">
              <w:t>690000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55F28" w:rsidRPr="00655F28" w:rsidRDefault="00655F28" w:rsidP="00655F28">
            <w:pPr>
              <w:spacing w:line="240" w:lineRule="auto"/>
              <w:ind w:firstLine="0"/>
              <w:jc w:val="left"/>
            </w:pPr>
            <w:r w:rsidRPr="00655F28">
              <w:t xml:space="preserve">Прочие расходы (не отнесенные на другие коды </w:t>
            </w:r>
            <w:proofErr w:type="spellStart"/>
            <w:r w:rsidRPr="00655F28">
              <w:t>рег</w:t>
            </w:r>
            <w:proofErr w:type="gramStart"/>
            <w:r w:rsidRPr="00655F28">
              <w:t>.к</w:t>
            </w:r>
            <w:proofErr w:type="gramEnd"/>
            <w:r w:rsidRPr="00655F28">
              <w:t>лассификации</w:t>
            </w:r>
            <w:proofErr w:type="spellEnd"/>
            <w:r w:rsidRPr="00655F28">
              <w:t>)</w:t>
            </w:r>
          </w:p>
        </w:tc>
      </w:tr>
    </w:tbl>
    <w:p w:rsidR="00655F28" w:rsidRDefault="00655F28" w:rsidP="00655F28">
      <w:pPr>
        <w:spacing w:line="240" w:lineRule="auto"/>
        <w:rPr>
          <w:sz w:val="28"/>
          <w:szCs w:val="28"/>
        </w:rPr>
      </w:pPr>
    </w:p>
    <w:p w:rsidR="00655F28" w:rsidRDefault="00655F28" w:rsidP="00655F28">
      <w:pPr>
        <w:spacing w:line="240" w:lineRule="auto"/>
        <w:rPr>
          <w:sz w:val="28"/>
          <w:szCs w:val="28"/>
        </w:rPr>
      </w:pP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</w:p>
    <w:p w:rsidR="00655F28" w:rsidRPr="00655F28" w:rsidRDefault="00655F28" w:rsidP="00655F28">
      <w:pPr>
        <w:suppressAutoHyphens/>
        <w:spacing w:line="240" w:lineRule="auto"/>
        <w:ind w:left="4247"/>
        <w:jc w:val="right"/>
        <w:rPr>
          <w:sz w:val="24"/>
          <w:szCs w:val="28"/>
        </w:rPr>
      </w:pPr>
      <w:r w:rsidRPr="00655F28">
        <w:rPr>
          <w:sz w:val="24"/>
          <w:szCs w:val="28"/>
        </w:rPr>
        <w:lastRenderedPageBreak/>
        <w:t xml:space="preserve">Утверждена 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4"/>
          <w:szCs w:val="28"/>
        </w:rPr>
      </w:pPr>
      <w:r w:rsidRPr="00655F28">
        <w:rPr>
          <w:sz w:val="24"/>
          <w:szCs w:val="28"/>
        </w:rPr>
        <w:t xml:space="preserve">                                               постановлением Администрации 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sz w:val="24"/>
          <w:szCs w:val="28"/>
        </w:rPr>
      </w:pPr>
      <w:r w:rsidRPr="00655F28">
        <w:rPr>
          <w:sz w:val="24"/>
          <w:szCs w:val="28"/>
        </w:rPr>
        <w:t xml:space="preserve">                                                                      муниципального округа</w:t>
      </w:r>
    </w:p>
    <w:p w:rsidR="00655F28" w:rsidRPr="00655F28" w:rsidRDefault="00655F28" w:rsidP="00655F28">
      <w:pPr>
        <w:suppressAutoHyphens/>
        <w:spacing w:line="240" w:lineRule="auto"/>
        <w:jc w:val="right"/>
        <w:rPr>
          <w:b/>
          <w:bCs/>
          <w:sz w:val="28"/>
          <w:szCs w:val="28"/>
        </w:rPr>
      </w:pP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</w:r>
      <w:r w:rsidRPr="00655F28">
        <w:rPr>
          <w:sz w:val="24"/>
          <w:szCs w:val="28"/>
        </w:rPr>
        <w:tab/>
        <w:t xml:space="preserve">от </w:t>
      </w:r>
      <w:r>
        <w:rPr>
          <w:sz w:val="24"/>
          <w:szCs w:val="28"/>
        </w:rPr>
        <w:t>22.11.2023</w:t>
      </w:r>
      <w:r w:rsidRPr="00655F28">
        <w:rPr>
          <w:sz w:val="24"/>
          <w:szCs w:val="28"/>
        </w:rPr>
        <w:t xml:space="preserve"> № </w:t>
      </w:r>
      <w:r>
        <w:rPr>
          <w:sz w:val="24"/>
          <w:szCs w:val="28"/>
        </w:rPr>
        <w:t>2172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655F28">
        <w:rPr>
          <w:b/>
          <w:bCs/>
          <w:sz w:val="28"/>
          <w:szCs w:val="28"/>
        </w:rPr>
        <w:t>МЕТОДИКА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655F28">
        <w:rPr>
          <w:b/>
          <w:bCs/>
          <w:sz w:val="28"/>
          <w:szCs w:val="28"/>
        </w:rPr>
        <w:t>планирования бюджетных ассигнований   бюджета Солецкого муниципального округа на 2024 год и на плановый период 2025 и 2026 годов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655F28">
        <w:rPr>
          <w:sz w:val="28"/>
          <w:szCs w:val="28"/>
        </w:rPr>
        <w:t xml:space="preserve">Настоящая методика планирования бюджетных ассигнований  бюджета  Солецкого муниципального округа на </w:t>
      </w:r>
      <w:r w:rsidRPr="00655F28">
        <w:rPr>
          <w:bCs/>
          <w:sz w:val="28"/>
          <w:szCs w:val="28"/>
        </w:rPr>
        <w:t>2024 год и на плановый период 2025 и 2026 годов</w:t>
      </w:r>
      <w:r w:rsidRPr="00655F28">
        <w:rPr>
          <w:sz w:val="28"/>
          <w:szCs w:val="28"/>
        </w:rPr>
        <w:t xml:space="preserve"> (далее  Методика) разработана в соответствии со статьей 174.2 Бюджетного кодекса Российской Федерации и применяется при планировании бюджетных ассигнований на стадии формирования проекта  бюджета Солецкого муниципального округа (далее муниципального округа) на </w:t>
      </w:r>
      <w:r w:rsidRPr="00655F28">
        <w:rPr>
          <w:bCs/>
          <w:sz w:val="28"/>
          <w:szCs w:val="28"/>
        </w:rPr>
        <w:t>2024 год и на плановый период 2025 и 2026 годов</w:t>
      </w:r>
      <w:r w:rsidRPr="00655F28">
        <w:rPr>
          <w:sz w:val="28"/>
          <w:szCs w:val="28"/>
        </w:rPr>
        <w:t>.</w:t>
      </w:r>
      <w:proofErr w:type="gramEnd"/>
    </w:p>
    <w:p w:rsidR="00655F28" w:rsidRPr="00655F28" w:rsidRDefault="00655F28" w:rsidP="00655F28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655F28">
        <w:rPr>
          <w:sz w:val="28"/>
          <w:szCs w:val="28"/>
        </w:rPr>
        <w:t>Расходы главных распорядителей средств бюджета муниципального округа, прогнозируются исходя из плановых назначений по  бюджету муниципального округа  на 2023 год,  с учетом анализа изменений структуры расходов и отраслевых особенностей.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Если расходы произведены не с начала 2023 года, планирование бюджетных ассигнований на исполнение расходных обязательств муниципального округа на 2024 год и плановый период осуществляется с учетом годовой потребности.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Расходы на исполнение обязательств корректируются (перераспределяются) между главными распорядителями, получателями средств бюджета муниципального округа  в случае изменения их состава и (или) полномочий (функций).</w:t>
      </w:r>
    </w:p>
    <w:p w:rsidR="00655F28" w:rsidRPr="00655F28" w:rsidRDefault="00655F28" w:rsidP="00655F28">
      <w:pPr>
        <w:spacing w:line="240" w:lineRule="auto"/>
        <w:rPr>
          <w:bCs/>
          <w:sz w:val="28"/>
          <w:szCs w:val="28"/>
        </w:rPr>
      </w:pPr>
      <w:r w:rsidRPr="00655F28">
        <w:rPr>
          <w:bCs/>
          <w:sz w:val="28"/>
          <w:szCs w:val="28"/>
        </w:rPr>
        <w:t xml:space="preserve">Расходы на оплату труда отдельных категорий работников  муниципальных  учреждений, подпадающих под действие </w:t>
      </w:r>
      <w:r w:rsidRPr="00655F28">
        <w:rPr>
          <w:sz w:val="28"/>
          <w:szCs w:val="28"/>
        </w:rPr>
        <w:t xml:space="preserve">Указа Президента Российской Федерации от 07.05.2012 </w:t>
      </w:r>
      <w:hyperlink r:id="rId11" w:history="1">
        <w:r w:rsidRPr="00655F28">
          <w:rPr>
            <w:sz w:val="28"/>
            <w:szCs w:val="28"/>
          </w:rPr>
          <w:t>№</w:t>
        </w:r>
      </w:hyperlink>
      <w:r w:rsidRPr="00655F28">
        <w:rPr>
          <w:sz w:val="28"/>
          <w:szCs w:val="28"/>
        </w:rPr>
        <w:t xml:space="preserve"> 597"О мероприятиях по реализации государственной социальной политики", </w:t>
      </w:r>
      <w:r w:rsidRPr="00655F28">
        <w:rPr>
          <w:bCs/>
          <w:sz w:val="28"/>
          <w:szCs w:val="28"/>
        </w:rPr>
        <w:t xml:space="preserve"> предусмотрены с сохранением действующего </w:t>
      </w:r>
      <w:proofErr w:type="gramStart"/>
      <w:r w:rsidRPr="00655F28">
        <w:rPr>
          <w:bCs/>
          <w:sz w:val="28"/>
          <w:szCs w:val="28"/>
        </w:rPr>
        <w:t>порядка выполнения показателей повышения оплаты труда</w:t>
      </w:r>
      <w:proofErr w:type="gramEnd"/>
      <w:r w:rsidRPr="00655F28">
        <w:rPr>
          <w:bCs/>
          <w:sz w:val="28"/>
          <w:szCs w:val="28"/>
        </w:rPr>
        <w:t xml:space="preserve">.  </w:t>
      </w:r>
    </w:p>
    <w:p w:rsidR="00655F28" w:rsidRPr="00655F28" w:rsidRDefault="00655F28" w:rsidP="00655F28">
      <w:pPr>
        <w:spacing w:line="240" w:lineRule="auto"/>
        <w:contextualSpacing/>
        <w:rPr>
          <w:bCs/>
          <w:sz w:val="28"/>
          <w:szCs w:val="28"/>
        </w:rPr>
      </w:pPr>
      <w:proofErr w:type="gramStart"/>
      <w:r w:rsidRPr="00655F28">
        <w:rPr>
          <w:bCs/>
          <w:sz w:val="28"/>
          <w:szCs w:val="28"/>
        </w:rPr>
        <w:t>Объемы бюджетных ассигнований на оплату труда работников муниципальных учреждений, не подпадающих под действие Указа Президента РФ №597 (за исключением образовательных организаций, финансируемых по нормативам, и отдельных организаций) определены с учетом средств, необходимых для доведения заработной платы низкооплачиваемых категорий работников до установленного с 01 января 2024 года МРОТ в сумме 19242 рубля в месяц, по остальным категориям работников бюджетной сферы (за</w:t>
      </w:r>
      <w:proofErr w:type="gramEnd"/>
      <w:r w:rsidRPr="00655F28">
        <w:rPr>
          <w:bCs/>
          <w:sz w:val="28"/>
          <w:szCs w:val="28"/>
        </w:rPr>
        <w:t xml:space="preserve"> исключением органов местного самоуправления)– увеличены с 01.01.2024 года на 2,0%, с 01 октября 2024 года на 4,5%.</w:t>
      </w:r>
    </w:p>
    <w:p w:rsidR="00655F28" w:rsidRPr="00655F28" w:rsidRDefault="00655F28" w:rsidP="00655F28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  <w:r w:rsidRPr="00655F28">
        <w:rPr>
          <w:color w:val="000000" w:themeColor="text1"/>
          <w:sz w:val="28"/>
          <w:szCs w:val="28"/>
        </w:rPr>
        <w:t>Расходы на оплату труда работников органов местного самоуправления определены в соответствии с проводимыми с 1 января 2024 года изменениями структуры оплаты труда. В соответствии со</w:t>
      </w:r>
      <w:r w:rsidRPr="00655F28">
        <w:rPr>
          <w:color w:val="000000" w:themeColor="text1"/>
          <w:szCs w:val="28"/>
        </w:rPr>
        <w:t xml:space="preserve"> </w:t>
      </w:r>
      <w:r w:rsidRPr="00655F28">
        <w:rPr>
          <w:color w:val="000000" w:themeColor="text1"/>
          <w:sz w:val="28"/>
          <w:szCs w:val="28"/>
        </w:rPr>
        <w:t xml:space="preserve">статьями 130, 134 Трудового кодекса Российской Федерации индексация заработной платы </w:t>
      </w:r>
      <w:r w:rsidRPr="00655F28">
        <w:rPr>
          <w:color w:val="000000" w:themeColor="text1"/>
          <w:sz w:val="28"/>
          <w:szCs w:val="28"/>
        </w:rPr>
        <w:lastRenderedPageBreak/>
        <w:t xml:space="preserve">работникам органов местного самоуправления и муниципальных автономных, бюджетных и казенных учреждений муниципального округа, производится ежегодно с учетом роста потребительских цен на товары и услуги и фактического уровня доходов бюджета муниципального. </w:t>
      </w:r>
      <w:r w:rsidRPr="00655F28">
        <w:rPr>
          <w:color w:val="000000" w:themeColor="text1"/>
          <w:sz w:val="28"/>
        </w:rPr>
        <w:t>К</w:t>
      </w:r>
      <w:r w:rsidRPr="00655F28">
        <w:rPr>
          <w:bCs/>
          <w:color w:val="000000" w:themeColor="text1"/>
          <w:sz w:val="28"/>
          <w:szCs w:val="28"/>
        </w:rPr>
        <w:t xml:space="preserve">омпенсационная выплата на лечение </w:t>
      </w:r>
      <w:r w:rsidRPr="00655F28">
        <w:rPr>
          <w:color w:val="000000" w:themeColor="text1"/>
          <w:sz w:val="28"/>
          <w:szCs w:val="28"/>
        </w:rPr>
        <w:t xml:space="preserve"> (оздоровление) работников органов местного самоуправления в 2024-2026 годах предусматривается  в сумме 40050 рублей.  </w:t>
      </w:r>
    </w:p>
    <w:p w:rsidR="00655F28" w:rsidRPr="00655F28" w:rsidRDefault="00655F28" w:rsidP="00655F28">
      <w:pPr>
        <w:spacing w:line="240" w:lineRule="auto"/>
        <w:rPr>
          <w:color w:val="000000" w:themeColor="text1"/>
          <w:sz w:val="28"/>
          <w:szCs w:val="28"/>
        </w:rPr>
      </w:pPr>
      <w:r w:rsidRPr="00655F28">
        <w:rPr>
          <w:color w:val="000000" w:themeColor="text1"/>
          <w:sz w:val="28"/>
          <w:szCs w:val="28"/>
        </w:rPr>
        <w:t>Начисления на оплату труда работников муниципальных учреждений и органов местного самоуправления рассчитаны в размере 29,2% от фонда оплаты труда.</w:t>
      </w:r>
    </w:p>
    <w:p w:rsidR="00655F28" w:rsidRPr="00655F28" w:rsidRDefault="00655F28" w:rsidP="00655F2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55F28">
        <w:rPr>
          <w:sz w:val="28"/>
          <w:szCs w:val="28"/>
        </w:rPr>
        <w:t>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655F28" w:rsidRPr="00655F28" w:rsidRDefault="00655F28" w:rsidP="00655F2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</w:t>
      </w:r>
      <w:r w:rsidRPr="00655F28">
        <w:rPr>
          <w:bCs/>
          <w:sz w:val="28"/>
          <w:szCs w:val="28"/>
        </w:rPr>
        <w:t xml:space="preserve">определение бюджетных ассигнований на оплату коммунальных услуг  муниципальными учреждениями в 2024 году исходя из прогнозируемых расходов 2023 года, прогнозируемого </w:t>
      </w:r>
      <w:r w:rsidRPr="00655F28">
        <w:rPr>
          <w:sz w:val="28"/>
          <w:szCs w:val="28"/>
        </w:rPr>
        <w:t>среднегодового роста тарифов в 2024 году, проведения оптимизационных мероприятий и изменения сети учреждений</w:t>
      </w:r>
      <w:r w:rsidRPr="00655F28">
        <w:rPr>
          <w:bCs/>
          <w:sz w:val="28"/>
          <w:szCs w:val="28"/>
        </w:rPr>
        <w:t>,</w:t>
      </w:r>
      <w:r w:rsidRPr="00655F28">
        <w:rPr>
          <w:sz w:val="28"/>
          <w:szCs w:val="28"/>
        </w:rPr>
        <w:t xml:space="preserve"> а также расходы на оплату энергосервисных договоров (контрактов).      Расходы на 2025-2026 годы определены на уровне 2024 года;</w:t>
      </w:r>
    </w:p>
    <w:p w:rsidR="00655F28" w:rsidRPr="00655F28" w:rsidRDefault="00655F28" w:rsidP="00655F2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655F28">
        <w:rPr>
          <w:sz w:val="28"/>
          <w:szCs w:val="28"/>
        </w:rPr>
        <w:t xml:space="preserve">- расходы по взносам на капитальный ремонт общего имущества в многоквартирных домах, перечисляемым  в СНКО «Региональный фонд капитального ремонта многоквартирных домов, расположенных на территории Новгородской области» рассчитываются исходя из данных о площади муниципального жилищного фонда, минимального размера взноса на капитальный ремонт общего имущества,   количество месяцев в году,     при необходимости учитывается изменение площади муниципального жилищного фонда; </w:t>
      </w:r>
      <w:proofErr w:type="gramEnd"/>
    </w:p>
    <w:p w:rsidR="00655F28" w:rsidRPr="00655F28" w:rsidRDefault="00655F28" w:rsidP="00655F28">
      <w:pPr>
        <w:spacing w:line="276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  -нормативы расходов на питание обучающихся образовательных организаций, финансируемых по нормативам, определяются на уровне 2023 года;</w:t>
      </w:r>
    </w:p>
    <w:p w:rsidR="00655F28" w:rsidRPr="00655F28" w:rsidRDefault="00655F28" w:rsidP="00655F28">
      <w:pPr>
        <w:spacing w:line="240" w:lineRule="auto"/>
        <w:rPr>
          <w:color w:val="000000" w:themeColor="text1"/>
          <w:sz w:val="28"/>
          <w:szCs w:val="28"/>
        </w:rPr>
      </w:pPr>
      <w:r w:rsidRPr="00655F28">
        <w:rPr>
          <w:sz w:val="28"/>
          <w:szCs w:val="28"/>
        </w:rPr>
        <w:t xml:space="preserve">- расходы на уплату налогов, установленных законодательством о налогах и сборах, на 2024-2026 годы определяются на уровне 2023 года с </w:t>
      </w:r>
      <w:r w:rsidRPr="00655F28">
        <w:rPr>
          <w:color w:val="000000" w:themeColor="text1"/>
          <w:sz w:val="28"/>
          <w:szCs w:val="28"/>
        </w:rPr>
        <w:t>учетом изменений налогооблагаемой базы;</w:t>
      </w: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- материальные затраты на 2024-2026 годы определяются на уровне 2023 года, с учетом отраслевых особенностей и анализа изменений структуры расходов.</w:t>
      </w:r>
    </w:p>
    <w:p w:rsidR="00655F28" w:rsidRPr="00655F28" w:rsidRDefault="00655F28" w:rsidP="00655F28">
      <w:pPr>
        <w:spacing w:line="276" w:lineRule="auto"/>
        <w:rPr>
          <w:color w:val="000000" w:themeColor="text1"/>
          <w:sz w:val="28"/>
          <w:szCs w:val="28"/>
        </w:rPr>
      </w:pPr>
      <w:r w:rsidRPr="00655F28">
        <w:rPr>
          <w:sz w:val="28"/>
          <w:szCs w:val="28"/>
        </w:rPr>
        <w:t xml:space="preserve">- средства на доплату к пенсии за выслугу лет рассчитаны исходя из ожидаемых расходов за  2023 год </w:t>
      </w:r>
      <w:r w:rsidRPr="00655F28">
        <w:rPr>
          <w:color w:val="000000" w:themeColor="text1"/>
          <w:sz w:val="28"/>
          <w:szCs w:val="28"/>
        </w:rPr>
        <w:t>с учетом изменения количества получателей;</w:t>
      </w:r>
    </w:p>
    <w:p w:rsidR="00655F28" w:rsidRPr="00655F28" w:rsidRDefault="00655F28" w:rsidP="00655F28">
      <w:pPr>
        <w:spacing w:line="276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- предусматривается  финансовое обеспечение национальных проектов в соответствии с  Указом Президента Российской Федерации от 07.05.2018 № </w:t>
      </w:r>
      <w:r w:rsidRPr="00655F28">
        <w:rPr>
          <w:sz w:val="28"/>
          <w:szCs w:val="28"/>
        </w:rPr>
        <w:lastRenderedPageBreak/>
        <w:t xml:space="preserve">204 «О национальных целях и стратегических задачах развития Российской Федерации на период до 2024 года». </w:t>
      </w:r>
    </w:p>
    <w:p w:rsidR="00655F28" w:rsidRPr="00655F28" w:rsidRDefault="00655F28" w:rsidP="00655F28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При расчете бюджетных ассигнований на обслуживание муниципального  долга муниципального округа  осуществляется планирование расходов на выплату процентных платежей по долговым обязательствам  муниципального округа.</w:t>
      </w:r>
    </w:p>
    <w:p w:rsidR="00655F28" w:rsidRPr="00655F28" w:rsidRDefault="00655F28" w:rsidP="00655F28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К расходам на выплату процентных платежей по долговым обязательствам муниципального округа  относятся расходы </w:t>
      </w:r>
      <w:proofErr w:type="gramStart"/>
      <w:r w:rsidRPr="00655F28">
        <w:rPr>
          <w:sz w:val="28"/>
          <w:szCs w:val="28"/>
        </w:rPr>
        <w:t>на</w:t>
      </w:r>
      <w:proofErr w:type="gramEnd"/>
      <w:r w:rsidRPr="00655F28">
        <w:rPr>
          <w:sz w:val="28"/>
          <w:szCs w:val="28"/>
        </w:rPr>
        <w:t>:</w:t>
      </w:r>
    </w:p>
    <w:p w:rsidR="00655F28" w:rsidRPr="00655F28" w:rsidRDefault="00655F28" w:rsidP="00655F28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выплату процентов по бюджетным кредитам, привлеченным в  бюджет муниципального округа от других бюджетов бюджетной системы Российской Федерации; </w:t>
      </w:r>
    </w:p>
    <w:p w:rsidR="00655F28" w:rsidRPr="00655F28" w:rsidRDefault="00655F28" w:rsidP="00655F28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выплату процентов по кредитам,  полученным муниципальным округом от  кредитных организаций; 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Объемы бюджетных ассигнований на обслуживание муниципального  долга муниципального округа рассчитываются по формуле: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ab/>
      </w:r>
      <w:r w:rsidRPr="00655F28">
        <w:rPr>
          <w:sz w:val="28"/>
          <w:szCs w:val="28"/>
        </w:rPr>
        <w:tab/>
      </w:r>
      <w:r w:rsidRPr="00655F28">
        <w:rPr>
          <w:sz w:val="28"/>
          <w:szCs w:val="28"/>
        </w:rPr>
        <w:tab/>
      </w:r>
      <w:r w:rsidRPr="00655F28">
        <w:rPr>
          <w:sz w:val="28"/>
          <w:szCs w:val="28"/>
        </w:rPr>
        <w:tab/>
      </w:r>
      <w:proofErr w:type="spellStart"/>
      <w:r w:rsidRPr="00655F28">
        <w:rPr>
          <w:sz w:val="28"/>
          <w:szCs w:val="28"/>
        </w:rPr>
        <w:t>Ромд</w:t>
      </w:r>
      <w:proofErr w:type="spellEnd"/>
      <w:r w:rsidRPr="00655F28">
        <w:rPr>
          <w:sz w:val="28"/>
          <w:szCs w:val="28"/>
        </w:rPr>
        <w:t>=</w:t>
      </w:r>
      <w:proofErr w:type="spellStart"/>
      <w:r w:rsidRPr="00655F28">
        <w:rPr>
          <w:sz w:val="28"/>
          <w:szCs w:val="28"/>
        </w:rPr>
        <w:t>Ррпкр+Рппмвз</w:t>
      </w:r>
      <w:proofErr w:type="spellEnd"/>
      <w:r w:rsidRPr="00655F28">
        <w:rPr>
          <w:sz w:val="28"/>
          <w:szCs w:val="28"/>
        </w:rPr>
        <w:t>,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где: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655F28">
        <w:rPr>
          <w:sz w:val="28"/>
          <w:szCs w:val="28"/>
        </w:rPr>
        <w:t>Ромд</w:t>
      </w:r>
      <w:proofErr w:type="spellEnd"/>
      <w:r w:rsidRPr="00655F28">
        <w:rPr>
          <w:sz w:val="28"/>
          <w:szCs w:val="28"/>
        </w:rPr>
        <w:t xml:space="preserve"> - расходы на обслуживание муниципального долга муниципального округа;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655F28">
        <w:rPr>
          <w:sz w:val="28"/>
          <w:szCs w:val="28"/>
        </w:rPr>
        <w:t>Ррпкр</w:t>
      </w:r>
      <w:proofErr w:type="spellEnd"/>
      <w:r w:rsidRPr="00655F28">
        <w:rPr>
          <w:sz w:val="28"/>
          <w:szCs w:val="28"/>
        </w:rPr>
        <w:t xml:space="preserve"> – расходы на  обслуживание муниципального долга по ранее привлеченным кредитам;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655F28">
        <w:rPr>
          <w:sz w:val="28"/>
          <w:szCs w:val="28"/>
        </w:rPr>
        <w:t>Рппмвз</w:t>
      </w:r>
      <w:proofErr w:type="spellEnd"/>
      <w:r w:rsidRPr="00655F28">
        <w:rPr>
          <w:sz w:val="28"/>
          <w:szCs w:val="28"/>
        </w:rPr>
        <w:t xml:space="preserve"> - расходы на  обслуживание муниципального долга по планируемым к привлечению муниципальным внутренним заимствованиям.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Расходы на  обслуживание муниципального долга по ранее привлеченным кредитам определяются в соответствии с условиями заключенных договоров (соглашений).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Расходы на  обслуживание муниципального долга по планируемым к привлечению муниципальным внутренним заимствованиям определяются исходя из планируемых объемов  привлекаемых муниципальных внутренних заимствований, сроков их привлечения, а также расчетных процентных ставок: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в части бюджетных кредитов -  исходя из областных нормативных правовых актов по предоставлению бюджетных кредитов; </w:t>
      </w:r>
    </w:p>
    <w:p w:rsidR="00655F28" w:rsidRPr="00655F28" w:rsidRDefault="00655F28" w:rsidP="00655F2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в части кредитов банков – исходя из </w:t>
      </w:r>
      <w:r w:rsidRPr="00655F28">
        <w:rPr>
          <w:bCs/>
          <w:sz w:val="28"/>
          <w:szCs w:val="28"/>
        </w:rPr>
        <w:t>процентных ставок, начально-максимальная цена которых рассчитана методом сопоставимых рыночных цен (анализа рынка).</w:t>
      </w: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 xml:space="preserve">Бюджетные ассигнования на исполнение передаваемых государственных полномочий, осуществляемых  за счет межбюджетных трансфертов из областного бюджета, учитываются в объемах, предусмотренных проектом областного закона об областном бюджете.                </w:t>
      </w:r>
    </w:p>
    <w:p w:rsidR="00655F28" w:rsidRPr="00655F28" w:rsidRDefault="00655F28" w:rsidP="00655F28">
      <w:pPr>
        <w:spacing w:line="240" w:lineRule="auto"/>
        <w:rPr>
          <w:sz w:val="28"/>
          <w:szCs w:val="28"/>
        </w:rPr>
      </w:pPr>
      <w:r w:rsidRPr="00655F28">
        <w:rPr>
          <w:sz w:val="28"/>
          <w:szCs w:val="28"/>
        </w:rPr>
        <w:t>Расходы бюджета муниципального округа  на плановый период 2025-2026 годов прогнозируются исходя из рассчитанных ассигнований на 2024 год.</w:t>
      </w:r>
    </w:p>
    <w:p w:rsidR="00655F28" w:rsidRPr="00655F28" w:rsidRDefault="00655F28" w:rsidP="00655F28">
      <w:pPr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sectPr w:rsidR="00655F28" w:rsidRPr="00655F28" w:rsidSect="0054399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B1" w:rsidRDefault="005B05B1" w:rsidP="00100CA2">
      <w:pPr>
        <w:spacing w:line="240" w:lineRule="auto"/>
      </w:pPr>
      <w:r>
        <w:separator/>
      </w:r>
    </w:p>
  </w:endnote>
  <w:endnote w:type="continuationSeparator" w:id="0">
    <w:p w:rsidR="005B05B1" w:rsidRDefault="005B05B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B1" w:rsidRDefault="005B05B1" w:rsidP="00100CA2">
      <w:pPr>
        <w:spacing w:line="240" w:lineRule="auto"/>
      </w:pPr>
      <w:r>
        <w:separator/>
      </w:r>
    </w:p>
  </w:footnote>
  <w:footnote w:type="continuationSeparator" w:id="0">
    <w:p w:rsidR="005B05B1" w:rsidRDefault="005B05B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3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E2C"/>
    <w:rsid w:val="000517A5"/>
    <w:rsid w:val="000544B6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5DB3"/>
    <w:rsid w:val="00546166"/>
    <w:rsid w:val="00547E14"/>
    <w:rsid w:val="005528F1"/>
    <w:rsid w:val="005531E9"/>
    <w:rsid w:val="00553F1F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05B1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5F28"/>
    <w:rsid w:val="006560C0"/>
    <w:rsid w:val="00656EB3"/>
    <w:rsid w:val="00657FD7"/>
    <w:rsid w:val="006625C6"/>
    <w:rsid w:val="0066268C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60E7"/>
    <w:rsid w:val="00837E88"/>
    <w:rsid w:val="00837F1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43EB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9C8"/>
    <w:rsid w:val="00A04C57"/>
    <w:rsid w:val="00A05D65"/>
    <w:rsid w:val="00A07D5B"/>
    <w:rsid w:val="00A10150"/>
    <w:rsid w:val="00A10BF5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2F1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AE2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35D983B09021073CACCE3C626D9A97A931AB0F943C17CE38CB999145dCz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336FBF877D534D0B751116A82B61C94032548BBDA00628D79F3939412B072330188DD073uFV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1759-2492-4097-91DD-EEB135CF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2023-11-22T12:21:00Z</cp:lastPrinted>
  <dcterms:created xsi:type="dcterms:W3CDTF">2023-11-22T12:19:00Z</dcterms:created>
  <dcterms:modified xsi:type="dcterms:W3CDTF">2023-11-22T12:23:00Z</dcterms:modified>
</cp:coreProperties>
</file>