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DC" w:rsidRPr="002E12DB" w:rsidRDefault="00737EDC" w:rsidP="00737ED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E12DB">
        <w:rPr>
          <w:noProof/>
        </w:rPr>
        <w:drawing>
          <wp:inline distT="0" distB="0" distL="0" distR="0" wp14:anchorId="0BACC38C" wp14:editId="7DD67AC4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C" w:rsidRPr="002E12DB" w:rsidRDefault="00737EDC" w:rsidP="00737ED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E12DB">
        <w:rPr>
          <w:caps w:val="0"/>
          <w:szCs w:val="28"/>
        </w:rPr>
        <w:t>Российская Федерация</w:t>
      </w:r>
    </w:p>
    <w:p w:rsidR="00737EDC" w:rsidRPr="002E12DB" w:rsidRDefault="00737EDC" w:rsidP="00737EDC">
      <w:pPr>
        <w:pStyle w:val="a3"/>
        <w:spacing w:line="240" w:lineRule="exact"/>
        <w:ind w:firstLine="0"/>
        <w:rPr>
          <w:caps w:val="0"/>
          <w:szCs w:val="28"/>
        </w:rPr>
      </w:pPr>
      <w:r w:rsidRPr="002E12DB">
        <w:rPr>
          <w:caps w:val="0"/>
          <w:szCs w:val="28"/>
        </w:rPr>
        <w:t>Новгородская область</w:t>
      </w:r>
    </w:p>
    <w:p w:rsidR="00737EDC" w:rsidRPr="002E12DB" w:rsidRDefault="00737EDC" w:rsidP="00737EDC">
      <w:pPr>
        <w:pStyle w:val="a3"/>
        <w:ind w:firstLine="0"/>
        <w:rPr>
          <w:szCs w:val="28"/>
        </w:rPr>
      </w:pPr>
      <w:r w:rsidRPr="002E12DB">
        <w:rPr>
          <w:szCs w:val="28"/>
        </w:rPr>
        <w:t>Администрация СОЛЕЦКОГО муниципального округа</w:t>
      </w:r>
    </w:p>
    <w:p w:rsidR="00737EDC" w:rsidRPr="002E12DB" w:rsidRDefault="00737EDC" w:rsidP="00737ED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E12DB">
        <w:rPr>
          <w:sz w:val="32"/>
        </w:rPr>
        <w:t>ПОСТАНОВЛЕНИЕ</w:t>
      </w:r>
    </w:p>
    <w:p w:rsidR="00737EDC" w:rsidRPr="002E12DB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3244A4" w:rsidRPr="002E12DB" w:rsidRDefault="00681488" w:rsidP="003244A4">
      <w:pPr>
        <w:tabs>
          <w:tab w:val="left" w:pos="4536"/>
        </w:tabs>
        <w:ind w:firstLine="0"/>
        <w:jc w:val="center"/>
        <w:rPr>
          <w:sz w:val="28"/>
        </w:rPr>
      </w:pPr>
      <w:r w:rsidRPr="002E12DB">
        <w:rPr>
          <w:sz w:val="28"/>
        </w:rPr>
        <w:t xml:space="preserve">от </w:t>
      </w:r>
      <w:r w:rsidR="00B44E6D">
        <w:rPr>
          <w:sz w:val="28"/>
        </w:rPr>
        <w:t>1</w:t>
      </w:r>
      <w:r w:rsidR="00290034">
        <w:rPr>
          <w:sz w:val="28"/>
        </w:rPr>
        <w:t>8</w:t>
      </w:r>
      <w:r w:rsidR="00737EDC" w:rsidRPr="002E12DB">
        <w:rPr>
          <w:sz w:val="28"/>
        </w:rPr>
        <w:t>.0</w:t>
      </w:r>
      <w:r w:rsidR="002E12DB" w:rsidRPr="002E12DB">
        <w:rPr>
          <w:sz w:val="28"/>
        </w:rPr>
        <w:t>7</w:t>
      </w:r>
      <w:r w:rsidR="00737EDC" w:rsidRPr="002E12DB">
        <w:rPr>
          <w:sz w:val="28"/>
        </w:rPr>
        <w:t xml:space="preserve">.2024 № </w:t>
      </w:r>
      <w:r w:rsidR="00B44E6D">
        <w:rPr>
          <w:sz w:val="28"/>
        </w:rPr>
        <w:t>1193</w:t>
      </w:r>
    </w:p>
    <w:p w:rsidR="00737EDC" w:rsidRPr="002E12DB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 w:rsidRPr="002E12DB">
        <w:rPr>
          <w:sz w:val="28"/>
        </w:rPr>
        <w:t>г. Сольцы</w:t>
      </w:r>
    </w:p>
    <w:p w:rsidR="00B9495E" w:rsidRPr="002E12DB" w:rsidRDefault="00B9495E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B44E6D" w:rsidRPr="00B44E6D" w:rsidRDefault="00B44E6D" w:rsidP="00B44E6D">
      <w:pPr>
        <w:tabs>
          <w:tab w:val="left" w:pos="3060"/>
        </w:tabs>
        <w:suppressAutoHyphens/>
        <w:spacing w:line="240" w:lineRule="exact"/>
        <w:ind w:firstLine="0"/>
        <w:jc w:val="center"/>
        <w:rPr>
          <w:b/>
          <w:sz w:val="28"/>
        </w:rPr>
      </w:pPr>
      <w:r w:rsidRPr="00B44E6D">
        <w:rPr>
          <w:b/>
          <w:sz w:val="28"/>
        </w:rPr>
        <w:t xml:space="preserve">Об утверждении Положения о муниципально-частном  партнерстве </w:t>
      </w:r>
    </w:p>
    <w:p w:rsidR="00B44E6D" w:rsidRPr="00B44E6D" w:rsidRDefault="00B44E6D" w:rsidP="00B44E6D">
      <w:pPr>
        <w:tabs>
          <w:tab w:val="left" w:pos="3060"/>
        </w:tabs>
        <w:suppressAutoHyphens/>
        <w:spacing w:line="240" w:lineRule="exact"/>
        <w:ind w:firstLine="0"/>
        <w:jc w:val="center"/>
        <w:rPr>
          <w:b/>
          <w:sz w:val="28"/>
        </w:rPr>
      </w:pPr>
      <w:r w:rsidRPr="00B44E6D">
        <w:rPr>
          <w:b/>
          <w:sz w:val="28"/>
        </w:rPr>
        <w:t>в Солецком муниципальном округе</w:t>
      </w:r>
    </w:p>
    <w:p w:rsidR="00B44E6D" w:rsidRPr="00B44E6D" w:rsidRDefault="00B44E6D" w:rsidP="00B44E6D">
      <w:pPr>
        <w:tabs>
          <w:tab w:val="left" w:pos="3060"/>
        </w:tabs>
        <w:suppressAutoHyphens/>
        <w:rPr>
          <w:b/>
          <w:sz w:val="28"/>
        </w:rPr>
      </w:pPr>
    </w:p>
    <w:p w:rsidR="00B44E6D" w:rsidRPr="00B44E6D" w:rsidRDefault="00B44E6D" w:rsidP="00B44E6D">
      <w:pPr>
        <w:tabs>
          <w:tab w:val="left" w:pos="3060"/>
        </w:tabs>
        <w:suppressAutoHyphens/>
        <w:ind w:right="40"/>
        <w:rPr>
          <w:sz w:val="28"/>
        </w:rPr>
      </w:pPr>
      <w:proofErr w:type="gramStart"/>
      <w:r w:rsidRPr="00B44E6D">
        <w:rPr>
          <w:sz w:val="28"/>
        </w:rPr>
        <w:t>В соответствии с федеральными законами от 06 октября 2003года № 131-ФЗ «Об общих принципах организации местного самоуправления в Российской Федерации»,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</w:t>
      </w:r>
      <w:r w:rsidRPr="00B44E6D">
        <w:rPr>
          <w:sz w:val="28"/>
          <w:szCs w:val="28"/>
        </w:rPr>
        <w:t xml:space="preserve">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</w:t>
      </w:r>
      <w:proofErr w:type="gramEnd"/>
      <w:r w:rsidRPr="00B44E6D">
        <w:rPr>
          <w:sz w:val="28"/>
          <w:szCs w:val="28"/>
        </w:rPr>
        <w:t>», рассмотрев замечания прокурора Солецкого района на проект постановления Администрации Солецкого муниципального округа «Об утверждении Положения о муницип</w:t>
      </w:r>
      <w:r w:rsidR="00386B9C">
        <w:rPr>
          <w:sz w:val="28"/>
          <w:szCs w:val="28"/>
        </w:rPr>
        <w:t>ально-частном партнерстве в Сол</w:t>
      </w:r>
      <w:bookmarkStart w:id="0" w:name="_GoBack"/>
      <w:bookmarkEnd w:id="0"/>
      <w:r w:rsidRPr="00B44E6D">
        <w:rPr>
          <w:sz w:val="28"/>
          <w:szCs w:val="28"/>
        </w:rPr>
        <w:t xml:space="preserve">ецком муниципальном округе» от 05.06.2024 года № 7-30-2024/309-24-20490016  </w:t>
      </w:r>
      <w:r w:rsidRPr="00B44E6D">
        <w:rPr>
          <w:sz w:val="28"/>
        </w:rPr>
        <w:t xml:space="preserve"> Администрация Солецкого муниципального округа      </w:t>
      </w:r>
      <w:r w:rsidRPr="00B44E6D">
        <w:rPr>
          <w:b/>
          <w:sz w:val="28"/>
        </w:rPr>
        <w:t>ПОСТАНОВЛЯЕТ</w:t>
      </w:r>
    </w:p>
    <w:p w:rsidR="00B44E6D" w:rsidRPr="00B44E6D" w:rsidRDefault="00B44E6D" w:rsidP="00B44E6D">
      <w:pPr>
        <w:tabs>
          <w:tab w:val="left" w:pos="1273"/>
        </w:tabs>
        <w:suppressAutoHyphens/>
        <w:ind w:right="40"/>
        <w:rPr>
          <w:sz w:val="28"/>
        </w:rPr>
      </w:pPr>
      <w:r w:rsidRPr="00B44E6D">
        <w:rPr>
          <w:sz w:val="28"/>
        </w:rPr>
        <w:t>1. Утвердить прилагаемое Положение о муниципально-частном партнерстве в Солецком муниципальном округе.</w:t>
      </w:r>
    </w:p>
    <w:p w:rsidR="00B44E6D" w:rsidRPr="00B44E6D" w:rsidRDefault="00B44E6D" w:rsidP="00B44E6D">
      <w:pPr>
        <w:tabs>
          <w:tab w:val="left" w:pos="1273"/>
        </w:tabs>
        <w:suppressAutoHyphens/>
        <w:ind w:right="40"/>
        <w:rPr>
          <w:sz w:val="28"/>
        </w:rPr>
      </w:pPr>
      <w:r w:rsidRPr="00B44E6D">
        <w:rPr>
          <w:sz w:val="28"/>
        </w:rPr>
        <w:t>2. Признать утратившим силу постановление Администрации Солецкого муниципального района от 22.02.2018 № 536 « Об утверждении Положения о муниципально-частном партнерстве в Солецком муниципальном районе».</w:t>
      </w:r>
    </w:p>
    <w:p w:rsidR="00B44E6D" w:rsidRPr="00B44E6D" w:rsidRDefault="00B44E6D" w:rsidP="00B44E6D">
      <w:pPr>
        <w:tabs>
          <w:tab w:val="left" w:pos="1273"/>
        </w:tabs>
        <w:suppressAutoHyphens/>
        <w:ind w:right="40"/>
        <w:rPr>
          <w:sz w:val="28"/>
        </w:rPr>
      </w:pPr>
      <w:r w:rsidRPr="00B44E6D">
        <w:rPr>
          <w:sz w:val="28"/>
          <w:szCs w:val="28"/>
        </w:rPr>
        <w:t>3. Опубликовать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286DF4" w:rsidRDefault="00286DF4" w:rsidP="00286DF4">
      <w:pPr>
        <w:ind w:left="708" w:firstLine="0"/>
        <w:rPr>
          <w:sz w:val="28"/>
          <w:szCs w:val="24"/>
        </w:rPr>
      </w:pPr>
    </w:p>
    <w:p w:rsidR="00B44E6D" w:rsidRDefault="00B44E6D" w:rsidP="00286DF4">
      <w:pPr>
        <w:ind w:left="708" w:firstLine="0"/>
        <w:rPr>
          <w:sz w:val="28"/>
          <w:szCs w:val="24"/>
        </w:rPr>
      </w:pPr>
    </w:p>
    <w:p w:rsidR="00286DF4" w:rsidRPr="002E12DB" w:rsidRDefault="00286DF4" w:rsidP="00286DF4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2E12DB">
        <w:rPr>
          <w:b/>
          <w:sz w:val="28"/>
          <w:szCs w:val="28"/>
        </w:rPr>
        <w:t>Глава муниципального округа</w:t>
      </w:r>
      <w:r>
        <w:rPr>
          <w:b/>
          <w:sz w:val="28"/>
          <w:szCs w:val="28"/>
        </w:rPr>
        <w:t xml:space="preserve">   </w:t>
      </w:r>
      <w:r w:rsidRPr="002E12DB">
        <w:rPr>
          <w:b/>
          <w:sz w:val="28"/>
          <w:szCs w:val="28"/>
        </w:rPr>
        <w:t xml:space="preserve"> М.В. Тимофеев </w:t>
      </w:r>
    </w:p>
    <w:p w:rsidR="00286DF4" w:rsidRPr="00290034" w:rsidRDefault="00286DF4" w:rsidP="00286DF4">
      <w:pPr>
        <w:ind w:left="708" w:firstLine="0"/>
        <w:rPr>
          <w:sz w:val="28"/>
          <w:szCs w:val="24"/>
        </w:rPr>
        <w:sectPr w:rsidR="00286DF4" w:rsidRPr="00290034" w:rsidSect="00BF5F6A">
          <w:footerReference w:type="even" r:id="rId10"/>
          <w:pgSz w:w="11906" w:h="16838" w:code="9"/>
          <w:pgMar w:top="426" w:right="850" w:bottom="426" w:left="1701" w:header="567" w:footer="964" w:gutter="0"/>
          <w:pgNumType w:start="1"/>
          <w:cols w:space="708"/>
          <w:titlePg/>
          <w:docGrid w:linePitch="360"/>
        </w:sectPr>
      </w:pPr>
    </w:p>
    <w:p w:rsidR="00B44E6D" w:rsidRDefault="00B44E6D" w:rsidP="00B44E6D">
      <w:pPr>
        <w:tabs>
          <w:tab w:val="left" w:pos="3060"/>
        </w:tabs>
        <w:suppressAutoHyphens/>
        <w:spacing w:line="240" w:lineRule="auto"/>
        <w:ind w:left="5812" w:firstLine="0"/>
        <w:jc w:val="right"/>
        <w:rPr>
          <w:sz w:val="24"/>
        </w:rPr>
      </w:pPr>
      <w:r w:rsidRPr="00B44E6D">
        <w:rPr>
          <w:sz w:val="24"/>
        </w:rPr>
        <w:lastRenderedPageBreak/>
        <w:t>Утверждено</w:t>
      </w:r>
    </w:p>
    <w:p w:rsidR="00B44E6D" w:rsidRPr="00B44E6D" w:rsidRDefault="00B44E6D" w:rsidP="00B44E6D">
      <w:pPr>
        <w:tabs>
          <w:tab w:val="left" w:pos="3060"/>
        </w:tabs>
        <w:suppressAutoHyphens/>
        <w:spacing w:line="240" w:lineRule="auto"/>
        <w:ind w:left="5812" w:firstLine="0"/>
        <w:jc w:val="right"/>
        <w:rPr>
          <w:sz w:val="24"/>
        </w:rPr>
      </w:pPr>
      <w:r w:rsidRPr="00B44E6D">
        <w:rPr>
          <w:sz w:val="24"/>
        </w:rPr>
        <w:t>постановлением Администрации муниципального округа</w:t>
      </w:r>
    </w:p>
    <w:p w:rsidR="00B44E6D" w:rsidRPr="00B44E6D" w:rsidRDefault="00B44E6D" w:rsidP="00B44E6D">
      <w:pPr>
        <w:tabs>
          <w:tab w:val="left" w:pos="3060"/>
        </w:tabs>
        <w:suppressAutoHyphens/>
        <w:spacing w:line="240" w:lineRule="auto"/>
        <w:ind w:left="5812" w:firstLine="0"/>
        <w:jc w:val="right"/>
        <w:rPr>
          <w:sz w:val="24"/>
        </w:rPr>
      </w:pPr>
      <w:r w:rsidRPr="00B44E6D">
        <w:rPr>
          <w:sz w:val="24"/>
        </w:rPr>
        <w:t xml:space="preserve">от </w:t>
      </w:r>
      <w:r>
        <w:rPr>
          <w:sz w:val="24"/>
        </w:rPr>
        <w:t xml:space="preserve">18.07.2024 </w:t>
      </w:r>
      <w:r w:rsidRPr="00B44E6D">
        <w:rPr>
          <w:sz w:val="24"/>
        </w:rPr>
        <w:t>№</w:t>
      </w:r>
      <w:r>
        <w:rPr>
          <w:sz w:val="24"/>
        </w:rPr>
        <w:t xml:space="preserve"> 1193</w:t>
      </w:r>
    </w:p>
    <w:p w:rsidR="00B44E6D" w:rsidRPr="00B44E6D" w:rsidRDefault="00B44E6D" w:rsidP="00B44E6D">
      <w:pPr>
        <w:keepNext/>
        <w:keepLines/>
        <w:suppressAutoHyphens/>
        <w:spacing w:line="240" w:lineRule="auto"/>
        <w:ind w:firstLine="0"/>
        <w:jc w:val="center"/>
        <w:outlineLvl w:val="2"/>
        <w:rPr>
          <w:b/>
          <w:bCs/>
          <w:sz w:val="27"/>
          <w:szCs w:val="27"/>
          <w:lang w:val="x-none" w:eastAsia="x-none"/>
        </w:rPr>
      </w:pPr>
      <w:bookmarkStart w:id="1" w:name="bookmark2"/>
    </w:p>
    <w:p w:rsidR="00B44E6D" w:rsidRPr="00B44E6D" w:rsidRDefault="00B44E6D" w:rsidP="00B44E6D">
      <w:pPr>
        <w:keepNext/>
        <w:keepLines/>
        <w:suppressAutoHyphens/>
        <w:spacing w:line="240" w:lineRule="auto"/>
        <w:ind w:firstLine="0"/>
        <w:jc w:val="center"/>
        <w:outlineLvl w:val="2"/>
        <w:rPr>
          <w:b/>
          <w:bCs/>
          <w:sz w:val="27"/>
          <w:szCs w:val="27"/>
          <w:lang w:val="x-none" w:eastAsia="x-none"/>
        </w:rPr>
      </w:pPr>
      <w:r w:rsidRPr="00B44E6D">
        <w:rPr>
          <w:b/>
          <w:bCs/>
          <w:sz w:val="27"/>
          <w:szCs w:val="27"/>
          <w:lang w:val="x-none" w:eastAsia="x-none"/>
        </w:rPr>
        <w:t xml:space="preserve">Положение о муниципально-частном партнерстве в                                                 Солецком муниципальном округе </w:t>
      </w:r>
      <w:bookmarkEnd w:id="1"/>
    </w:p>
    <w:p w:rsidR="00B44E6D" w:rsidRPr="00B44E6D" w:rsidRDefault="00B44E6D" w:rsidP="00B44E6D">
      <w:pPr>
        <w:keepNext/>
        <w:keepLines/>
        <w:suppressAutoHyphens/>
        <w:spacing w:line="240" w:lineRule="auto"/>
        <w:ind w:firstLine="0"/>
        <w:jc w:val="center"/>
        <w:outlineLvl w:val="2"/>
        <w:rPr>
          <w:b/>
          <w:bCs/>
          <w:sz w:val="27"/>
          <w:szCs w:val="27"/>
          <w:lang w:val="x-none" w:eastAsia="x-none"/>
        </w:rPr>
      </w:pPr>
    </w:p>
    <w:p w:rsidR="00B44E6D" w:rsidRPr="00B44E6D" w:rsidRDefault="00B44E6D" w:rsidP="00B44E6D">
      <w:pPr>
        <w:keepNext/>
        <w:keepLines/>
        <w:suppressAutoHyphens/>
        <w:spacing w:line="240" w:lineRule="auto"/>
        <w:jc w:val="center"/>
        <w:outlineLvl w:val="2"/>
        <w:rPr>
          <w:b/>
          <w:bCs/>
          <w:sz w:val="27"/>
          <w:szCs w:val="27"/>
          <w:lang w:val="x-none" w:eastAsia="x-none"/>
        </w:rPr>
      </w:pPr>
      <w:bookmarkStart w:id="2" w:name="bookmark3"/>
      <w:r w:rsidRPr="00B44E6D">
        <w:rPr>
          <w:b/>
          <w:bCs/>
          <w:sz w:val="27"/>
          <w:szCs w:val="27"/>
          <w:lang w:val="x-none" w:eastAsia="x-none"/>
        </w:rPr>
        <w:t>I. Общие положения</w:t>
      </w:r>
      <w:bookmarkEnd w:id="2"/>
    </w:p>
    <w:p w:rsidR="00B44E6D" w:rsidRPr="00B44E6D" w:rsidRDefault="00B44E6D" w:rsidP="00B44E6D">
      <w:pPr>
        <w:tabs>
          <w:tab w:val="left" w:pos="1258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1.1. Положение о  муниципально-частном партнерстве в Солецком муниципальном округе (далее-Положение) реализуется в целях привлечения в экономику  округа частных инвестиций, обеспечения населения округа доступностью товаров, работ, услуг и повышения их качества, достижения максимально эффективного использования имущества, находящегося в муниципальной собственности, и его технического переоснащения.</w:t>
      </w:r>
    </w:p>
    <w:p w:rsidR="00B44E6D" w:rsidRPr="00B44E6D" w:rsidRDefault="00B44E6D" w:rsidP="00B44E6D">
      <w:pPr>
        <w:tabs>
          <w:tab w:val="left" w:pos="3060"/>
        </w:tabs>
        <w:suppressAutoHyphens/>
        <w:spacing w:line="240" w:lineRule="auto"/>
        <w:rPr>
          <w:sz w:val="28"/>
        </w:rPr>
      </w:pPr>
      <w:proofErr w:type="gramStart"/>
      <w:r w:rsidRPr="00B44E6D">
        <w:rPr>
          <w:sz w:val="28"/>
        </w:rPr>
        <w:t>Понятия, используемые  в Положении, применяются в том же значении, что и в федеральных законах от 06 октября 2003 года № 131-ФЗ «Об общих принципах организации местного самоуправления в Российской Федерации»,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  <w:proofErr w:type="gramEnd"/>
    </w:p>
    <w:p w:rsidR="00B44E6D" w:rsidRPr="00B44E6D" w:rsidRDefault="00B44E6D" w:rsidP="00B44E6D">
      <w:pPr>
        <w:tabs>
          <w:tab w:val="left" w:pos="1229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1.2. Проект муниципально-частного партнерства - проект, планируемый для реализации совместно публичным партнером и частным партнером на принципах муниципально-частного партнерства.</w:t>
      </w:r>
    </w:p>
    <w:p w:rsidR="00B44E6D" w:rsidRPr="00B44E6D" w:rsidRDefault="00B44E6D" w:rsidP="00B44E6D">
      <w:pPr>
        <w:tabs>
          <w:tab w:val="left" w:pos="1301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1.3. Соглашение о муниципально-частном партнерстве - гражданск</w:t>
      </w:r>
      <w:proofErr w:type="gramStart"/>
      <w:r w:rsidRPr="00B44E6D">
        <w:rPr>
          <w:sz w:val="28"/>
        </w:rPr>
        <w:t>о-</w:t>
      </w:r>
      <w:proofErr w:type="gramEnd"/>
      <w:r w:rsidRPr="00B44E6D">
        <w:rPr>
          <w:sz w:val="28"/>
        </w:rPr>
        <w:t xml:space="preserve"> правовой договор между публичным партнером и частным партнером, заключенный на срок не менее чем три года.</w:t>
      </w:r>
    </w:p>
    <w:p w:rsidR="00B44E6D" w:rsidRPr="00B44E6D" w:rsidRDefault="00B44E6D" w:rsidP="00B44E6D">
      <w:pPr>
        <w:tabs>
          <w:tab w:val="left" w:pos="1200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1.4.  Публичный партнер -  Солецкий муниципальный округ.</w:t>
      </w:r>
    </w:p>
    <w:p w:rsidR="00B44E6D" w:rsidRPr="00B44E6D" w:rsidRDefault="00B44E6D" w:rsidP="00B44E6D">
      <w:pPr>
        <w:tabs>
          <w:tab w:val="left" w:pos="1330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1.5. Частный партнер - российское юридическое лицо, с которым заключено соглашение о муниципально-частном партнерстве.</w:t>
      </w:r>
    </w:p>
    <w:p w:rsidR="00B44E6D" w:rsidRPr="00B44E6D" w:rsidRDefault="00B44E6D" w:rsidP="00B44E6D">
      <w:pPr>
        <w:tabs>
          <w:tab w:val="left" w:pos="1310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1.6. Настоящее Положение устанавливает приоритетные направления реализации муниципально-частного партнерства в муниципальном округе, регулирует вопросы рассмотрения предложений о реализации проекта муниципально-частного партнерства, порядок согласования и заключения соглашения о муниципально-частном партнерстве.</w:t>
      </w:r>
    </w:p>
    <w:p w:rsidR="00B44E6D" w:rsidRPr="00B44E6D" w:rsidRDefault="00B44E6D" w:rsidP="00B44E6D">
      <w:pPr>
        <w:tabs>
          <w:tab w:val="left" w:pos="1238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1.7. Приоритетными направлениями реализации муниципально-частного партнерства в муниципальном округе являются: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1)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 xml:space="preserve">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2) транспорт общего пользования;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3) объекты трубопроводного транспорта;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lastRenderedPageBreak/>
        <w:t>4) объекты по производству, передаче и распределению электрической энергии;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5) гидротехнические сооружения, стационарные и (или) плавучие платформы, искусственные острова;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6) подводные и подземные технические сооружения, переходы, линии связи и коммуникации, иные линейные объекты связи и коммуникации;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7) объекты здравоохранения, в том числе объекты, предназначенные для санаторно-курортного лечения и иной деятельности в сфере здравоохранения;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8)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9) объекты, на которых осуществляются обработка, утилизация, обезвреживание, размещение твердых коммунальных отходов;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10) объекты благоустройства территорий, в том числе для их освещения;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proofErr w:type="gramStart"/>
      <w:r w:rsidRPr="00B44E6D">
        <w:rPr>
          <w:sz w:val="28"/>
          <w:szCs w:val="28"/>
        </w:rPr>
        <w:t xml:space="preserve">11) объекты производства, первичной и (или) последующей (промышленной) переработки, хранения сельскохозяйственной продукции,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</w:t>
      </w:r>
      <w:hyperlink r:id="rId11" w:history="1">
        <w:r w:rsidRPr="00B44E6D">
          <w:rPr>
            <w:sz w:val="28"/>
            <w:szCs w:val="28"/>
          </w:rPr>
          <w:t>критериям</w:t>
        </w:r>
      </w:hyperlink>
      <w:r w:rsidRPr="00B44E6D">
        <w:rPr>
          <w:sz w:val="28"/>
          <w:szCs w:val="28"/>
        </w:rPr>
        <w:t>, установленным Правительством Российской Федерации;</w:t>
      </w:r>
      <w:proofErr w:type="gramEnd"/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12) имущественные комплексы, предназначенные для производства промышленной продукции и (или) осуществления иной деятельности в сфере промышленности.</w:t>
      </w:r>
    </w:p>
    <w:p w:rsidR="00B44E6D" w:rsidRPr="00B44E6D" w:rsidRDefault="00B44E6D" w:rsidP="00B44E6D">
      <w:pPr>
        <w:keepNext/>
        <w:keepLines/>
        <w:suppressAutoHyphens/>
        <w:spacing w:line="240" w:lineRule="auto"/>
        <w:jc w:val="center"/>
        <w:outlineLvl w:val="2"/>
        <w:rPr>
          <w:b/>
          <w:bCs/>
          <w:sz w:val="27"/>
          <w:szCs w:val="27"/>
          <w:lang w:val="x-none" w:eastAsia="x-none"/>
        </w:rPr>
      </w:pPr>
      <w:bookmarkStart w:id="3" w:name="bookmark4"/>
      <w:r w:rsidRPr="00B44E6D">
        <w:rPr>
          <w:b/>
          <w:bCs/>
          <w:sz w:val="27"/>
          <w:szCs w:val="27"/>
          <w:lang w:val="x-none" w:eastAsia="x-none"/>
        </w:rPr>
        <w:t xml:space="preserve">II. </w:t>
      </w:r>
      <w:proofErr w:type="spellStart"/>
      <w:r w:rsidRPr="00B44E6D">
        <w:rPr>
          <w:b/>
          <w:bCs/>
          <w:sz w:val="27"/>
          <w:szCs w:val="27"/>
          <w:lang w:val="x-none" w:eastAsia="x-none"/>
        </w:rPr>
        <w:t>Комитеты,управления</w:t>
      </w:r>
      <w:proofErr w:type="spellEnd"/>
      <w:r w:rsidRPr="00B44E6D">
        <w:rPr>
          <w:b/>
          <w:bCs/>
          <w:sz w:val="27"/>
          <w:szCs w:val="27"/>
          <w:lang w:val="x-none" w:eastAsia="x-none"/>
        </w:rPr>
        <w:t xml:space="preserve"> и отделы Администрации округа, ответственные в области муниципально-частного партнерства, и их функции</w:t>
      </w:r>
      <w:bookmarkEnd w:id="3"/>
    </w:p>
    <w:p w:rsidR="00B44E6D" w:rsidRPr="00B44E6D" w:rsidRDefault="00B44E6D" w:rsidP="00B44E6D">
      <w:pPr>
        <w:tabs>
          <w:tab w:val="left" w:pos="1359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 xml:space="preserve">2.1. Ответственными за осуществление полномочий муниципального округа в области муниципально-частного партнерства являются комитет  по </w:t>
      </w:r>
      <w:proofErr w:type="spellStart"/>
      <w:r w:rsidRPr="00B44E6D">
        <w:rPr>
          <w:sz w:val="28"/>
        </w:rPr>
        <w:t>экономике</w:t>
      </w:r>
      <w:proofErr w:type="gramStart"/>
      <w:r w:rsidRPr="00B44E6D">
        <w:rPr>
          <w:sz w:val="28"/>
        </w:rPr>
        <w:t>,т</w:t>
      </w:r>
      <w:proofErr w:type="gramEnd"/>
      <w:r w:rsidRPr="00B44E6D">
        <w:rPr>
          <w:sz w:val="28"/>
        </w:rPr>
        <w:t>уризму</w:t>
      </w:r>
      <w:proofErr w:type="spellEnd"/>
      <w:r w:rsidRPr="00B44E6D">
        <w:rPr>
          <w:sz w:val="28"/>
        </w:rPr>
        <w:t>, инвестициям и сельскому хозяйству Администрации муниципального округа (далее - Комитет), а также комитеты, управления и отделы Администрации муниципального округа по направлениям их деятельности.</w:t>
      </w:r>
    </w:p>
    <w:p w:rsidR="00B44E6D" w:rsidRPr="00B44E6D" w:rsidRDefault="00B44E6D" w:rsidP="00B44E6D">
      <w:pPr>
        <w:tabs>
          <w:tab w:val="left" w:pos="1273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2.2. Комитет в рамках реализации муниципально-частного партнерства осуществляет следующие полномочия:</w:t>
      </w:r>
    </w:p>
    <w:p w:rsidR="00B44E6D" w:rsidRPr="00B44E6D" w:rsidRDefault="00B44E6D" w:rsidP="00B44E6D">
      <w:pPr>
        <w:tabs>
          <w:tab w:val="left" w:pos="1642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2.2.1. Обеспечивает координацию деятельности структурных подразделений Администрации муниципального округа при реализации проекта муниципально-частного партнерства.</w:t>
      </w:r>
    </w:p>
    <w:p w:rsidR="00B44E6D" w:rsidRPr="00B44E6D" w:rsidRDefault="00B44E6D" w:rsidP="00B44E6D">
      <w:pPr>
        <w:tabs>
          <w:tab w:val="left" w:pos="1570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2.2.2. Оказывает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партнерстве.</w:t>
      </w:r>
    </w:p>
    <w:p w:rsidR="00B44E6D" w:rsidRPr="00B44E6D" w:rsidRDefault="00B44E6D" w:rsidP="00B44E6D">
      <w:pPr>
        <w:tabs>
          <w:tab w:val="left" w:pos="1489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2.2.3. Ведет реестр заключенных соглашений о муниципально-частном партнерстве.</w:t>
      </w:r>
    </w:p>
    <w:p w:rsidR="00B44E6D" w:rsidRPr="00B44E6D" w:rsidRDefault="00B44E6D" w:rsidP="00B44E6D">
      <w:pPr>
        <w:tabs>
          <w:tab w:val="left" w:pos="1436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 xml:space="preserve">2.2.4. Обеспечивает открытость и доступность информации о </w:t>
      </w:r>
      <w:proofErr w:type="gramStart"/>
      <w:r w:rsidRPr="00B44E6D">
        <w:rPr>
          <w:sz w:val="28"/>
        </w:rPr>
        <w:t>соглашении</w:t>
      </w:r>
      <w:proofErr w:type="gramEnd"/>
      <w:r w:rsidRPr="00B44E6D">
        <w:rPr>
          <w:sz w:val="28"/>
        </w:rPr>
        <w:t xml:space="preserve"> о муниципально-частном партнерстве.</w:t>
      </w:r>
    </w:p>
    <w:p w:rsidR="00B44E6D" w:rsidRPr="00B44E6D" w:rsidRDefault="00B44E6D" w:rsidP="00B44E6D">
      <w:pPr>
        <w:tabs>
          <w:tab w:val="left" w:pos="1450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2.2.5. До поступления предложения о реализации проекта муниципальн</w:t>
      </w:r>
      <w:proofErr w:type="gramStart"/>
      <w:r w:rsidRPr="00B44E6D">
        <w:rPr>
          <w:sz w:val="28"/>
        </w:rPr>
        <w:t>о-</w:t>
      </w:r>
      <w:proofErr w:type="gramEnd"/>
      <w:r w:rsidRPr="00B44E6D">
        <w:rPr>
          <w:sz w:val="28"/>
        </w:rPr>
        <w:t xml:space="preserve"> частного партнерства по инициативе лица, который в соответствии с законодательством Российской Федерации может быть частным партнером, </w:t>
      </w:r>
      <w:r w:rsidRPr="00B44E6D">
        <w:rPr>
          <w:sz w:val="28"/>
        </w:rPr>
        <w:lastRenderedPageBreak/>
        <w:t>проводит с ним предварительные переговоры с целью получения указанным лицом необходимой информации для разработки предложения о реализации проекта муниципально-частного партнерства.</w:t>
      </w:r>
    </w:p>
    <w:p w:rsidR="00B44E6D" w:rsidRPr="00B44E6D" w:rsidRDefault="00B44E6D" w:rsidP="00B44E6D">
      <w:pPr>
        <w:tabs>
          <w:tab w:val="left" w:pos="1018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2.2.6. При поступлении предложений о реализации проекта муниципально-частного партнерства проводит переговоры и совместные совещания с инициатором проекта, Главой муниципального округа и комитетами, управлениями и отделами Администрации муниципального округа по  направлению их деятельности.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</w:pPr>
      <w:r w:rsidRPr="00B44E6D">
        <w:rPr>
          <w:sz w:val="28"/>
          <w:szCs w:val="28"/>
        </w:rPr>
        <w:t>2.2.7. В случае положительного рассмотрения предложения о реализации проекта, Комитет подготавливает для направления в  министерство инвестиционной политики Новгородской области (далее – Уполномоченный орган) для проведения оценки эффективности проекта и определения его сравнительного преимущества предложения о реализации проекта муниципальн</w:t>
      </w:r>
      <w:proofErr w:type="gramStart"/>
      <w:r w:rsidRPr="00B44E6D">
        <w:rPr>
          <w:sz w:val="28"/>
          <w:szCs w:val="28"/>
        </w:rPr>
        <w:t>о-</w:t>
      </w:r>
      <w:proofErr w:type="gramEnd"/>
      <w:r w:rsidRPr="00B44E6D">
        <w:rPr>
          <w:sz w:val="28"/>
          <w:szCs w:val="28"/>
        </w:rPr>
        <w:t xml:space="preserve"> частного партнерства</w:t>
      </w:r>
      <w:r w:rsidRPr="00B44E6D">
        <w:t>.</w:t>
      </w:r>
    </w:p>
    <w:p w:rsidR="00B44E6D" w:rsidRPr="00B44E6D" w:rsidRDefault="00B44E6D" w:rsidP="00B44E6D">
      <w:pPr>
        <w:tabs>
          <w:tab w:val="left" w:pos="1614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2.2.8.Разрабатывает проект постановления Администрации муниципального округа об утверждении решения о реализации проекта муниципально-частного партнерства, обеспечивает его своевременное согласование и подписание.</w:t>
      </w:r>
    </w:p>
    <w:p w:rsidR="00B44E6D" w:rsidRPr="00B44E6D" w:rsidRDefault="00B44E6D" w:rsidP="00B44E6D">
      <w:pPr>
        <w:tabs>
          <w:tab w:val="left" w:pos="1695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2.2.9.Подготавливает для направления в Уполномоченный орган  мониторинг реализации соглашения о муниципально-частном партнерстве.</w:t>
      </w:r>
    </w:p>
    <w:p w:rsidR="00B44E6D" w:rsidRPr="00B44E6D" w:rsidRDefault="00B44E6D" w:rsidP="00B44E6D">
      <w:pPr>
        <w:tabs>
          <w:tab w:val="left" w:pos="3060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2.3. Комитеты, управления и отделы Администрации муниципального   округа по направлениям их деятельности в рамках реализации муниципально-частного партнерства осуществляют следующие полномочия:</w:t>
      </w:r>
    </w:p>
    <w:p w:rsidR="00B44E6D" w:rsidRPr="00B44E6D" w:rsidRDefault="00B44E6D" w:rsidP="00B44E6D">
      <w:pPr>
        <w:tabs>
          <w:tab w:val="left" w:pos="1498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2.3.1. Разрабатывают и согласовывают конкурсную документацию для проведения конкурса на право заключения соглашения о муниципальн</w:t>
      </w:r>
      <w:proofErr w:type="gramStart"/>
      <w:r w:rsidRPr="00B44E6D">
        <w:rPr>
          <w:sz w:val="28"/>
        </w:rPr>
        <w:t>о-</w:t>
      </w:r>
      <w:proofErr w:type="gramEnd"/>
      <w:r w:rsidRPr="00B44E6D">
        <w:rPr>
          <w:sz w:val="28"/>
        </w:rPr>
        <w:t xml:space="preserve"> частном партнерстве, условия конкурса, исчерпывающий перечень документов и материалов, форму их направления, критерии конкурса, порядок предоставления заявок на участие в конкурсе.</w:t>
      </w:r>
    </w:p>
    <w:p w:rsidR="00B44E6D" w:rsidRPr="00B44E6D" w:rsidRDefault="00B44E6D" w:rsidP="00B44E6D">
      <w:pPr>
        <w:tabs>
          <w:tab w:val="left" w:pos="1570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2.3.2. Размещают на официальном сайте Российской Федерации в информационно-телекоммуникационной сети Интернет информацию о проведении торгов (http://torgi.gov.ru/), определенную Правительством Российской Федерации, информацию о проведении конкурса, протокол о результатах проведения конкурса, соглашение о муниципально-частном партнерстве и иные, определенные законодательством Российской Федерации в области муниципально-частного партнерства, сведения и документы.</w:t>
      </w:r>
    </w:p>
    <w:p w:rsidR="00B44E6D" w:rsidRPr="00B44E6D" w:rsidRDefault="00B44E6D" w:rsidP="00B44E6D">
      <w:pPr>
        <w:tabs>
          <w:tab w:val="left" w:pos="1695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2.3.3. Оформляют проект соглашения о муниципально-частном партнерстве, обеспечивают его подписание публичным партнером.</w:t>
      </w:r>
    </w:p>
    <w:p w:rsidR="00B44E6D" w:rsidRPr="00B44E6D" w:rsidRDefault="00B44E6D" w:rsidP="00B44E6D">
      <w:pPr>
        <w:tabs>
          <w:tab w:val="left" w:pos="1633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2.3.4. Направляют победителю конкурса экземпляр протокола о результатах проведения конкурса, проект соглашения о муниципально-частном партнерстве, подписанный публичным партнером.</w:t>
      </w:r>
    </w:p>
    <w:p w:rsidR="00B44E6D" w:rsidRPr="00B44E6D" w:rsidRDefault="00B44E6D" w:rsidP="00B44E6D">
      <w:pPr>
        <w:tabs>
          <w:tab w:val="left" w:pos="1561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2.3.5.  Подготавливают документы в части изменения, прекращения соглашения о муниципально-частном партнерстве, перехода прав и обязанностей по соглашению о муниципально-частном партнерстве, замены частного партнера.</w:t>
      </w:r>
    </w:p>
    <w:p w:rsidR="00B44E6D" w:rsidRPr="00B44E6D" w:rsidRDefault="00B44E6D" w:rsidP="00B44E6D">
      <w:pPr>
        <w:tabs>
          <w:tab w:val="left" w:pos="1801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2.3.6. Осуществляют мониторинг реализации соглашения о муниципально-частном партнерстве и предоставляют результаты мониторинга реализации соглашения о муниципально-частном партнерстве в Комитет.</w:t>
      </w:r>
    </w:p>
    <w:p w:rsidR="00B44E6D" w:rsidRPr="00B44E6D" w:rsidRDefault="00B44E6D" w:rsidP="00B44E6D">
      <w:pPr>
        <w:keepNext/>
        <w:keepLines/>
        <w:suppressAutoHyphens/>
        <w:spacing w:line="240" w:lineRule="auto"/>
        <w:jc w:val="center"/>
        <w:outlineLvl w:val="2"/>
        <w:rPr>
          <w:b/>
          <w:bCs/>
          <w:sz w:val="27"/>
          <w:szCs w:val="27"/>
          <w:lang w:val="x-none" w:eastAsia="x-none"/>
        </w:rPr>
      </w:pPr>
      <w:bookmarkStart w:id="4" w:name="bookmark5"/>
      <w:r w:rsidRPr="00B44E6D">
        <w:rPr>
          <w:b/>
          <w:bCs/>
          <w:sz w:val="27"/>
          <w:szCs w:val="27"/>
          <w:lang w:val="x-none" w:eastAsia="x-none"/>
        </w:rPr>
        <w:lastRenderedPageBreak/>
        <w:t>III. Порядок рассмотрения предложения о реализации проекта муниципально-частного партнерства</w:t>
      </w:r>
      <w:bookmarkEnd w:id="4"/>
    </w:p>
    <w:p w:rsidR="00B44E6D" w:rsidRPr="00B44E6D" w:rsidRDefault="00B44E6D" w:rsidP="00B44E6D">
      <w:pPr>
        <w:tabs>
          <w:tab w:val="left" w:pos="1350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3.1. Предложение о реализации муниципально-частного партнерства направляется инициатором проекта в Администрацию муниципального округа.</w:t>
      </w:r>
    </w:p>
    <w:p w:rsidR="00B44E6D" w:rsidRPr="00B44E6D" w:rsidRDefault="00B44E6D" w:rsidP="00B44E6D">
      <w:pPr>
        <w:tabs>
          <w:tab w:val="left" w:pos="3060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В случае</w:t>
      </w:r>
      <w:proofErr w:type="gramStart"/>
      <w:r w:rsidRPr="00B44E6D">
        <w:rPr>
          <w:sz w:val="28"/>
        </w:rPr>
        <w:t>,</w:t>
      </w:r>
      <w:proofErr w:type="gramEnd"/>
      <w:r w:rsidRPr="00B44E6D">
        <w:rPr>
          <w:sz w:val="28"/>
        </w:rPr>
        <w:t xml:space="preserve"> если инициатором проекта выступает публичный партнер, то Комитет обеспечивает разработку предложения о реализации проекта муниципально-частного партнерства и направляет такое предложение на рассмотрение в уполномоченный орган.</w:t>
      </w:r>
    </w:p>
    <w:p w:rsidR="00B44E6D" w:rsidRPr="00B44E6D" w:rsidRDefault="00B44E6D" w:rsidP="00B44E6D">
      <w:pPr>
        <w:tabs>
          <w:tab w:val="left" w:pos="3060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 xml:space="preserve"> В случае если инициатором проекта является лицо, которое в соответствии с действующим законодательством Российской Федерации может быть частным партнером, оно одновременно с направлением указанного предложения представляет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</w:t>
      </w:r>
    </w:p>
    <w:p w:rsidR="00B44E6D" w:rsidRPr="00B44E6D" w:rsidRDefault="00B44E6D" w:rsidP="00B44E6D">
      <w:pPr>
        <w:tabs>
          <w:tab w:val="left" w:pos="3060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Указанные предложения должны соответствовать форме и требованиям, установленным постановлением Правительства Российской Федерации от 19 декабря 2015 года № 1386 «Об утверждении формы предложения о реализации проекта государственно-частного партнерства или проекта муниципальн</w:t>
      </w:r>
      <w:proofErr w:type="gramStart"/>
      <w:r w:rsidRPr="00B44E6D">
        <w:rPr>
          <w:sz w:val="28"/>
        </w:rPr>
        <w:t>о-</w:t>
      </w:r>
      <w:proofErr w:type="gramEnd"/>
      <w:r w:rsidRPr="00B44E6D">
        <w:rPr>
          <w:sz w:val="28"/>
        </w:rPr>
        <w:t xml:space="preserve"> 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партнерства».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 xml:space="preserve">3.2. </w:t>
      </w:r>
      <w:proofErr w:type="gramStart"/>
      <w:r w:rsidRPr="00B44E6D">
        <w:rPr>
          <w:sz w:val="28"/>
          <w:szCs w:val="28"/>
        </w:rPr>
        <w:t xml:space="preserve">В случае направления предложения о реализации проекта муниципально-частного партнерства лицом, которое в соответствии с действующим законодательством Российской Федерации может быть частным партнером, Комитет  рассматривает предложения о реализации проекта, поступившие от инициатора проекта и </w:t>
      </w:r>
      <w:proofErr w:type="spellStart"/>
      <w:r w:rsidRPr="00B44E6D">
        <w:rPr>
          <w:sz w:val="28"/>
          <w:szCs w:val="28"/>
        </w:rPr>
        <w:t>соинициатора</w:t>
      </w:r>
      <w:proofErr w:type="spellEnd"/>
      <w:r w:rsidRPr="00B44E6D">
        <w:rPr>
          <w:sz w:val="28"/>
          <w:szCs w:val="28"/>
        </w:rPr>
        <w:t xml:space="preserve"> или </w:t>
      </w:r>
      <w:proofErr w:type="spellStart"/>
      <w:r w:rsidRPr="00B44E6D">
        <w:rPr>
          <w:sz w:val="28"/>
          <w:szCs w:val="28"/>
        </w:rPr>
        <w:t>соинициаторов</w:t>
      </w:r>
      <w:proofErr w:type="spellEnd"/>
      <w:r w:rsidRPr="00B44E6D">
        <w:rPr>
          <w:sz w:val="28"/>
          <w:szCs w:val="28"/>
        </w:rPr>
        <w:t xml:space="preserve"> проекта, в порядке, предусмотренном </w:t>
      </w:r>
      <w:hyperlink r:id="rId12" w:history="1">
        <w:r w:rsidRPr="00B44E6D">
          <w:rPr>
            <w:sz w:val="28"/>
            <w:szCs w:val="28"/>
          </w:rPr>
          <w:t>частями 5</w:t>
        </w:r>
      </w:hyperlink>
      <w:r w:rsidRPr="00B44E6D">
        <w:rPr>
          <w:sz w:val="28"/>
          <w:szCs w:val="28"/>
        </w:rPr>
        <w:t xml:space="preserve"> - </w:t>
      </w:r>
      <w:hyperlink r:id="rId13" w:history="1">
        <w:r w:rsidRPr="00B44E6D">
          <w:rPr>
            <w:sz w:val="28"/>
            <w:szCs w:val="28"/>
          </w:rPr>
          <w:t>9 статьи 8</w:t>
        </w:r>
      </w:hyperlink>
      <w:r w:rsidRPr="00B44E6D">
        <w:rPr>
          <w:sz w:val="28"/>
          <w:szCs w:val="28"/>
        </w:rPr>
        <w:t xml:space="preserve"> Федерального закона от 13 июля 2015года № 224-ФЗ "О государственно-частном партнерстве, муниципально-частном партнерстве в Российской Федерации</w:t>
      </w:r>
      <w:proofErr w:type="gramEnd"/>
      <w:r w:rsidRPr="00B44E6D">
        <w:rPr>
          <w:sz w:val="28"/>
          <w:szCs w:val="28"/>
        </w:rPr>
        <w:t xml:space="preserve"> и </w:t>
      </w:r>
      <w:proofErr w:type="gramStart"/>
      <w:r w:rsidRPr="00B44E6D">
        <w:rPr>
          <w:sz w:val="28"/>
          <w:szCs w:val="28"/>
        </w:rPr>
        <w:t>внесении</w:t>
      </w:r>
      <w:proofErr w:type="gramEnd"/>
      <w:r w:rsidRPr="00B44E6D">
        <w:rPr>
          <w:sz w:val="28"/>
          <w:szCs w:val="28"/>
        </w:rPr>
        <w:t xml:space="preserve"> изменений в отдельные законодательные акты Российской Федерации".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bookmarkStart w:id="5" w:name="Par0"/>
      <w:bookmarkEnd w:id="5"/>
      <w:r w:rsidRPr="00B44E6D">
        <w:rPr>
          <w:sz w:val="28"/>
          <w:szCs w:val="28"/>
        </w:rPr>
        <w:t xml:space="preserve">3.3. </w:t>
      </w:r>
      <w:proofErr w:type="gramStart"/>
      <w:r w:rsidRPr="00B44E6D">
        <w:rPr>
          <w:sz w:val="28"/>
          <w:szCs w:val="28"/>
        </w:rPr>
        <w:t xml:space="preserve">В срок, не превышающий девяноста дней со дня поступления предложения, публичный партнер обязан рассмотреть такое предложение в </w:t>
      </w:r>
      <w:hyperlink r:id="rId14" w:history="1">
        <w:r w:rsidRPr="00B44E6D">
          <w:rPr>
            <w:sz w:val="28"/>
            <w:szCs w:val="28"/>
          </w:rPr>
          <w:t>порядке</w:t>
        </w:r>
      </w:hyperlink>
      <w:r w:rsidRPr="00B44E6D">
        <w:rPr>
          <w:sz w:val="28"/>
          <w:szCs w:val="28"/>
        </w:rPr>
        <w:t>, установленном постановлением Правительства Российской Федерации от 19 декабря 2015 года №1388 « Об утверждении правил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партнерства», и принять одно из следующих решений:</w:t>
      </w:r>
      <w:proofErr w:type="gramEnd"/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2) о невозможности реализации проекта.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bookmarkStart w:id="6" w:name="Par3"/>
      <w:bookmarkEnd w:id="6"/>
      <w:r w:rsidRPr="00B44E6D">
        <w:rPr>
          <w:sz w:val="28"/>
          <w:szCs w:val="28"/>
        </w:rPr>
        <w:t xml:space="preserve"> Решение публичного партнера о невозможности реализации проекта должно быть мотивированным и принимается по следующим основаниям: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1) предложение о реализации проекта не соответствует принципам муниципально-частного партнерства;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lastRenderedPageBreak/>
        <w:t>2) предложение о реализации проекта не соответствует установленной Правительством Российской Федерации форме такого предложения о реализации проекта;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3) содержание проекта не соответствует установленным требованиям к содержанию проекта;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4) эксплуатация, и (или) техническое использование, и (или) передача в частную собственность объекта соглашения не допускаются в соответствии с федеральным законом, законом субъекта Российской Федерации и (или) муниципальным правовым актом;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5)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6) у публичного партнера отсутствует право собственности на указанный в предложении о реализации проекта объект;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7)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требуется;</w:t>
      </w:r>
    </w:p>
    <w:p w:rsidR="00B44E6D" w:rsidRPr="00B44E6D" w:rsidRDefault="00B44E6D" w:rsidP="00B44E6D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44E6D">
        <w:rPr>
          <w:sz w:val="28"/>
          <w:szCs w:val="28"/>
        </w:rPr>
        <w:t>8) 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условиям.</w:t>
      </w:r>
    </w:p>
    <w:p w:rsidR="00B44E6D" w:rsidRPr="00B44E6D" w:rsidRDefault="00B44E6D" w:rsidP="00B44E6D">
      <w:pPr>
        <w:tabs>
          <w:tab w:val="left" w:pos="3060"/>
        </w:tabs>
        <w:suppressAutoHyphens/>
        <w:spacing w:line="240" w:lineRule="auto"/>
        <w:rPr>
          <w:sz w:val="28"/>
          <w:szCs w:val="28"/>
        </w:rPr>
      </w:pPr>
      <w:bookmarkStart w:id="7" w:name="bookmark6"/>
      <w:r w:rsidRPr="00B44E6D">
        <w:rPr>
          <w:sz w:val="28"/>
        </w:rPr>
        <w:t xml:space="preserve">Принятое решение оформляется </w:t>
      </w:r>
      <w:bookmarkEnd w:id="7"/>
      <w:r w:rsidRPr="00B44E6D">
        <w:rPr>
          <w:sz w:val="28"/>
        </w:rPr>
        <w:t>постановлением Администрации муниципального округа.</w:t>
      </w:r>
    </w:p>
    <w:p w:rsidR="00B44E6D" w:rsidRPr="00B44E6D" w:rsidRDefault="00B44E6D" w:rsidP="00B44E6D">
      <w:pPr>
        <w:tabs>
          <w:tab w:val="left" w:pos="3060"/>
        </w:tabs>
        <w:suppressAutoHyphens/>
        <w:spacing w:line="240" w:lineRule="auto"/>
        <w:rPr>
          <w:sz w:val="28"/>
        </w:rPr>
      </w:pPr>
      <w:proofErr w:type="gramStart"/>
      <w:r w:rsidRPr="00B44E6D">
        <w:rPr>
          <w:sz w:val="28"/>
        </w:rPr>
        <w:t xml:space="preserve">В случае если принято решение о направлении предложения о реализации проекта на рассмотрение в Уполномоченный орган, Комитет в срок, не превышающий 10 дней со дня принятия такого решения, обеспечивает направление предложения о реализации проекта муниципально-частного партнерства, а также копий протоколов предварительных переговоров и (или) переговоров (в случае если эти переговоры были проведены) на рассмотрение в </w:t>
      </w:r>
      <w:r w:rsidRPr="00B44E6D">
        <w:rPr>
          <w:sz w:val="28"/>
          <w:szCs w:val="28"/>
        </w:rPr>
        <w:t>Уполномоченный орган</w:t>
      </w:r>
      <w:r w:rsidRPr="00B44E6D">
        <w:rPr>
          <w:sz w:val="28"/>
        </w:rPr>
        <w:t>.</w:t>
      </w:r>
      <w:proofErr w:type="gramEnd"/>
    </w:p>
    <w:p w:rsidR="00B44E6D" w:rsidRPr="00B44E6D" w:rsidRDefault="00B44E6D" w:rsidP="00B44E6D">
      <w:pPr>
        <w:tabs>
          <w:tab w:val="left" w:pos="1230"/>
          <w:tab w:val="left" w:pos="1340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 xml:space="preserve">3.4. </w:t>
      </w:r>
      <w:proofErr w:type="gramStart"/>
      <w:r w:rsidRPr="00B44E6D">
        <w:rPr>
          <w:sz w:val="28"/>
        </w:rPr>
        <w:t>В случае если инициатором проекта является лицо, которое в соответствии с действующим законодательством Российской Федерации может быть частным партнером, Комитет в срок, не превышающий 10 дней со дня принятия одного из решений, указанных в пункте 3.3 настоящего Порядка, направляет данное решение, а также оригиналы протокола предварительных переговоров и (или) переговоров (в случае если эти переговоры были проведены) инициатору проекта и</w:t>
      </w:r>
      <w:proofErr w:type="gramEnd"/>
      <w:r w:rsidRPr="00B44E6D">
        <w:rPr>
          <w:sz w:val="28"/>
        </w:rPr>
        <w:t xml:space="preserve"> размещает данное решение  </w:t>
      </w:r>
      <w:r w:rsidRPr="00B44E6D">
        <w:rPr>
          <w:sz w:val="28"/>
          <w:szCs w:val="28"/>
        </w:rPr>
        <w:t>на официальном сайте Администрации муниципального округа в информационно-телекоммуникационной сети «Интернет».</w:t>
      </w:r>
    </w:p>
    <w:p w:rsidR="00B44E6D" w:rsidRPr="00B44E6D" w:rsidRDefault="00B44E6D" w:rsidP="00B44E6D">
      <w:pPr>
        <w:tabs>
          <w:tab w:val="left" w:pos="1230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 xml:space="preserve">3.5. Поступление в адрес Администрации муниципального округа отрицательного заключения </w:t>
      </w:r>
      <w:r w:rsidRPr="00B44E6D">
        <w:rPr>
          <w:sz w:val="28"/>
          <w:szCs w:val="28"/>
        </w:rPr>
        <w:t xml:space="preserve">Уполномоченного органа </w:t>
      </w:r>
      <w:r w:rsidRPr="00B44E6D">
        <w:rPr>
          <w:sz w:val="28"/>
        </w:rPr>
        <w:t xml:space="preserve"> является основанием для отказа от реализации проекта муниципально-частного партнерства.</w:t>
      </w:r>
    </w:p>
    <w:p w:rsidR="00B44E6D" w:rsidRPr="00B44E6D" w:rsidRDefault="00B44E6D" w:rsidP="00B44E6D">
      <w:pPr>
        <w:tabs>
          <w:tab w:val="left" w:pos="3060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 xml:space="preserve">В случае поступления положительного заключения </w:t>
      </w:r>
      <w:r w:rsidRPr="00B44E6D">
        <w:rPr>
          <w:sz w:val="28"/>
          <w:szCs w:val="28"/>
        </w:rPr>
        <w:t xml:space="preserve">Уполномоченного органа </w:t>
      </w:r>
      <w:r w:rsidRPr="00B44E6D">
        <w:rPr>
          <w:sz w:val="28"/>
        </w:rPr>
        <w:t xml:space="preserve"> в срок, не превышающий 60 дней со дня получения указанного заключения, Администрация муниципального округа принимает решение о реализации проекта муниципально-частного партнерства.</w:t>
      </w:r>
    </w:p>
    <w:p w:rsidR="00B44E6D" w:rsidRPr="00B44E6D" w:rsidRDefault="00B44E6D" w:rsidP="00B44E6D">
      <w:pPr>
        <w:keepNext/>
        <w:keepLines/>
        <w:suppressAutoHyphens/>
        <w:spacing w:line="240" w:lineRule="auto"/>
        <w:jc w:val="center"/>
        <w:outlineLvl w:val="2"/>
        <w:rPr>
          <w:b/>
          <w:bCs/>
          <w:sz w:val="27"/>
          <w:szCs w:val="27"/>
          <w:lang w:val="x-none" w:eastAsia="x-none"/>
        </w:rPr>
      </w:pPr>
      <w:bookmarkStart w:id="8" w:name="bookmark7"/>
      <w:r w:rsidRPr="00B44E6D">
        <w:rPr>
          <w:b/>
          <w:bCs/>
          <w:sz w:val="27"/>
          <w:szCs w:val="27"/>
          <w:lang w:val="x-none" w:eastAsia="x-none"/>
        </w:rPr>
        <w:lastRenderedPageBreak/>
        <w:t>IV. Порядок заключения соглашения о муниципально-частном партнерстве</w:t>
      </w:r>
      <w:bookmarkEnd w:id="8"/>
    </w:p>
    <w:p w:rsidR="00B44E6D" w:rsidRPr="00B44E6D" w:rsidRDefault="00B44E6D" w:rsidP="00B44E6D">
      <w:pPr>
        <w:tabs>
          <w:tab w:val="left" w:pos="3060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>4.1. Соглашение о муниципально-частном партнерстве заключается по итогам проведения конкурса на право заключения соглашения, за исключением заключения соглашения без проведения конкурса в случаях, установленных действующим законодательством Российской Федерации в области муниципально-частного партнерства.</w:t>
      </w:r>
    </w:p>
    <w:p w:rsidR="00B44E6D" w:rsidRPr="00B44E6D" w:rsidRDefault="00B44E6D" w:rsidP="00B44E6D">
      <w:pPr>
        <w:keepNext/>
        <w:keepLines/>
        <w:suppressAutoHyphens/>
        <w:spacing w:line="240" w:lineRule="auto"/>
        <w:jc w:val="center"/>
        <w:outlineLvl w:val="2"/>
        <w:rPr>
          <w:b/>
          <w:bCs/>
          <w:sz w:val="27"/>
          <w:szCs w:val="27"/>
          <w:lang w:val="x-none" w:eastAsia="x-none"/>
        </w:rPr>
      </w:pPr>
      <w:bookmarkStart w:id="9" w:name="bookmark8"/>
      <w:r w:rsidRPr="00B44E6D">
        <w:rPr>
          <w:b/>
          <w:bCs/>
          <w:sz w:val="27"/>
          <w:szCs w:val="27"/>
          <w:lang w:val="x-none" w:eastAsia="x-none"/>
        </w:rPr>
        <w:t>V. Порядок осуществления контроля за исполнением соглашения о муниципально-частном партнерстве</w:t>
      </w:r>
      <w:bookmarkEnd w:id="9"/>
    </w:p>
    <w:p w:rsidR="00B44E6D" w:rsidRPr="00B44E6D" w:rsidRDefault="00B44E6D" w:rsidP="00B44E6D">
      <w:pPr>
        <w:tabs>
          <w:tab w:val="left" w:pos="3060"/>
        </w:tabs>
        <w:suppressAutoHyphens/>
        <w:spacing w:line="240" w:lineRule="auto"/>
        <w:rPr>
          <w:sz w:val="28"/>
        </w:rPr>
      </w:pPr>
      <w:r w:rsidRPr="00B44E6D">
        <w:rPr>
          <w:sz w:val="28"/>
        </w:rPr>
        <w:t xml:space="preserve">5.1. </w:t>
      </w:r>
      <w:proofErr w:type="gramStart"/>
      <w:r w:rsidRPr="00B44E6D">
        <w:rPr>
          <w:sz w:val="28"/>
        </w:rPr>
        <w:t>Контроль за</w:t>
      </w:r>
      <w:proofErr w:type="gramEnd"/>
      <w:r w:rsidRPr="00B44E6D">
        <w:rPr>
          <w:sz w:val="28"/>
        </w:rPr>
        <w:t xml:space="preserve"> исполнением соглашения о муниципально-частном партнерстве осуществляется комитетами, управлениями и отделами Администрации муниципального округа по направлению их деятельности в порядке, установленном постановлением Правительства Российской Федерации от 30 декабря 2015года  № 1490 «Об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партнерстве».</w:t>
      </w:r>
    </w:p>
    <w:p w:rsidR="00B44E6D" w:rsidRPr="00B44E6D" w:rsidRDefault="00B44E6D" w:rsidP="00B44E6D">
      <w:pPr>
        <w:tabs>
          <w:tab w:val="left" w:pos="3060"/>
        </w:tabs>
        <w:suppressAutoHyphens/>
        <w:spacing w:line="240" w:lineRule="auto"/>
        <w:ind w:firstLine="0"/>
        <w:rPr>
          <w:sz w:val="28"/>
        </w:rPr>
      </w:pPr>
    </w:p>
    <w:p w:rsidR="00B44E6D" w:rsidRPr="00B44E6D" w:rsidRDefault="00B44E6D" w:rsidP="00B44E6D">
      <w:pPr>
        <w:tabs>
          <w:tab w:val="left" w:pos="6800"/>
        </w:tabs>
        <w:suppressAutoHyphens/>
        <w:spacing w:line="240" w:lineRule="auto"/>
        <w:ind w:firstLine="0"/>
        <w:jc w:val="left"/>
        <w:rPr>
          <w:b/>
          <w:sz w:val="28"/>
          <w:szCs w:val="28"/>
        </w:rPr>
      </w:pPr>
    </w:p>
    <w:p w:rsidR="00BF5F6A" w:rsidRPr="002E12DB" w:rsidRDefault="00BF5F6A" w:rsidP="00286DF4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BF5F6A" w:rsidRPr="002E12DB" w:rsidSect="00B44E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7A" w:rsidRDefault="004A1C7A" w:rsidP="00100CA2">
      <w:pPr>
        <w:spacing w:line="240" w:lineRule="auto"/>
      </w:pPr>
      <w:r>
        <w:separator/>
      </w:r>
    </w:p>
  </w:endnote>
  <w:endnote w:type="continuationSeparator" w:id="0">
    <w:p w:rsidR="004A1C7A" w:rsidRDefault="004A1C7A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6A" w:rsidRDefault="00BF5F6A" w:rsidP="00356401">
    <w:pPr>
      <w:pStyle w:val="af3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F5F6A" w:rsidRDefault="00BF5F6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7A" w:rsidRDefault="004A1C7A" w:rsidP="00100CA2">
      <w:pPr>
        <w:spacing w:line="240" w:lineRule="auto"/>
      </w:pPr>
      <w:r>
        <w:separator/>
      </w:r>
    </w:p>
  </w:footnote>
  <w:footnote w:type="continuationSeparator" w:id="0">
    <w:p w:rsidR="004A1C7A" w:rsidRDefault="004A1C7A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805D12"/>
    <w:multiLevelType w:val="multilevel"/>
    <w:tmpl w:val="A11427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02732F33"/>
    <w:multiLevelType w:val="multilevel"/>
    <w:tmpl w:val="011C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2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3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6"/>
  </w:num>
  <w:num w:numId="5">
    <w:abstractNumId w:val="11"/>
  </w:num>
  <w:num w:numId="6">
    <w:abstractNumId w:val="28"/>
  </w:num>
  <w:num w:numId="7">
    <w:abstractNumId w:val="24"/>
  </w:num>
  <w:num w:numId="8">
    <w:abstractNumId w:val="9"/>
  </w:num>
  <w:num w:numId="9">
    <w:abstractNumId w:val="15"/>
  </w:num>
  <w:num w:numId="10">
    <w:abstractNumId w:val="3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9"/>
  </w:num>
  <w:num w:numId="18">
    <w:abstractNumId w:val="31"/>
  </w:num>
  <w:num w:numId="19">
    <w:abstractNumId w:val="29"/>
  </w:num>
  <w:num w:numId="20">
    <w:abstractNumId w:val="32"/>
  </w:num>
  <w:num w:numId="21">
    <w:abstractNumId w:val="21"/>
  </w:num>
  <w:num w:numId="22">
    <w:abstractNumId w:val="16"/>
  </w:num>
  <w:num w:numId="23">
    <w:abstractNumId w:val="12"/>
  </w:num>
  <w:num w:numId="24">
    <w:abstractNumId w:val="23"/>
  </w:num>
  <w:num w:numId="25">
    <w:abstractNumId w:val="25"/>
  </w:num>
  <w:num w:numId="26">
    <w:abstractNumId w:val="30"/>
  </w:num>
  <w:num w:numId="27">
    <w:abstractNumId w:val="7"/>
  </w:num>
  <w:num w:numId="28">
    <w:abstractNumId w:val="22"/>
  </w:num>
  <w:num w:numId="29">
    <w:abstractNumId w:val="14"/>
  </w:num>
  <w:num w:numId="30">
    <w:abstractNumId w:val="17"/>
  </w:num>
  <w:num w:numId="31">
    <w:abstractNumId w:val="10"/>
  </w:num>
  <w:num w:numId="32">
    <w:abstractNumId w:val="33"/>
  </w:num>
  <w:num w:numId="33">
    <w:abstractNumId w:val="18"/>
  </w:num>
  <w:num w:numId="34">
    <w:abstractNumId w:val="6"/>
  </w:num>
  <w:num w:numId="35">
    <w:abstractNumId w:val="5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1FEC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41A0"/>
    <w:rsid w:val="00034E61"/>
    <w:rsid w:val="000367E9"/>
    <w:rsid w:val="00036CC7"/>
    <w:rsid w:val="000407E8"/>
    <w:rsid w:val="000419EB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47819"/>
    <w:rsid w:val="000501D5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044"/>
    <w:rsid w:val="000824CC"/>
    <w:rsid w:val="00082656"/>
    <w:rsid w:val="00082D44"/>
    <w:rsid w:val="00082D5E"/>
    <w:rsid w:val="00084927"/>
    <w:rsid w:val="00084A54"/>
    <w:rsid w:val="00085D30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61FA"/>
    <w:rsid w:val="00136AF4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4A06"/>
    <w:rsid w:val="00254B92"/>
    <w:rsid w:val="0025595D"/>
    <w:rsid w:val="0025627E"/>
    <w:rsid w:val="00256A53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4971"/>
    <w:rsid w:val="00265FE1"/>
    <w:rsid w:val="00266F11"/>
    <w:rsid w:val="00267EE1"/>
    <w:rsid w:val="00270939"/>
    <w:rsid w:val="00270A75"/>
    <w:rsid w:val="00270C59"/>
    <w:rsid w:val="00273438"/>
    <w:rsid w:val="00273B77"/>
    <w:rsid w:val="002748FC"/>
    <w:rsid w:val="00274D1A"/>
    <w:rsid w:val="002758FB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6DF4"/>
    <w:rsid w:val="00287005"/>
    <w:rsid w:val="002871C4"/>
    <w:rsid w:val="002878F8"/>
    <w:rsid w:val="00287FBB"/>
    <w:rsid w:val="00290034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71D5"/>
    <w:rsid w:val="002D75C1"/>
    <w:rsid w:val="002E12DB"/>
    <w:rsid w:val="002E1BCF"/>
    <w:rsid w:val="002E1F7F"/>
    <w:rsid w:val="002E1FC2"/>
    <w:rsid w:val="002E2F56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9B8"/>
    <w:rsid w:val="00317F63"/>
    <w:rsid w:val="00320332"/>
    <w:rsid w:val="00320803"/>
    <w:rsid w:val="003216AC"/>
    <w:rsid w:val="00322829"/>
    <w:rsid w:val="00322AE2"/>
    <w:rsid w:val="00322C89"/>
    <w:rsid w:val="00323381"/>
    <w:rsid w:val="00324253"/>
    <w:rsid w:val="003244A4"/>
    <w:rsid w:val="00324AEB"/>
    <w:rsid w:val="003262A4"/>
    <w:rsid w:val="00326755"/>
    <w:rsid w:val="003301CF"/>
    <w:rsid w:val="0033085D"/>
    <w:rsid w:val="003312A3"/>
    <w:rsid w:val="0033309D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96E"/>
    <w:rsid w:val="003633F5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88D"/>
    <w:rsid w:val="00383F16"/>
    <w:rsid w:val="003849EC"/>
    <w:rsid w:val="003854B9"/>
    <w:rsid w:val="00386B9C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2948"/>
    <w:rsid w:val="0040334A"/>
    <w:rsid w:val="00403DDE"/>
    <w:rsid w:val="00404CC9"/>
    <w:rsid w:val="00404FEF"/>
    <w:rsid w:val="00405522"/>
    <w:rsid w:val="00405E82"/>
    <w:rsid w:val="00406520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7B64"/>
    <w:rsid w:val="00427E74"/>
    <w:rsid w:val="00430002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894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9AB"/>
    <w:rsid w:val="004A190C"/>
    <w:rsid w:val="004A1C7A"/>
    <w:rsid w:val="004A3E81"/>
    <w:rsid w:val="004A4206"/>
    <w:rsid w:val="004A46A7"/>
    <w:rsid w:val="004A5339"/>
    <w:rsid w:val="004A5E57"/>
    <w:rsid w:val="004A7552"/>
    <w:rsid w:val="004A7589"/>
    <w:rsid w:val="004B0029"/>
    <w:rsid w:val="004B00F5"/>
    <w:rsid w:val="004B04A6"/>
    <w:rsid w:val="004B1874"/>
    <w:rsid w:val="004B227C"/>
    <w:rsid w:val="004B29FF"/>
    <w:rsid w:val="004B3353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D8"/>
    <w:rsid w:val="004C7E3F"/>
    <w:rsid w:val="004D0D1B"/>
    <w:rsid w:val="004D21A4"/>
    <w:rsid w:val="004D244C"/>
    <w:rsid w:val="004D3E2D"/>
    <w:rsid w:val="004D40C5"/>
    <w:rsid w:val="004D438C"/>
    <w:rsid w:val="004D462A"/>
    <w:rsid w:val="004D54A0"/>
    <w:rsid w:val="004D571A"/>
    <w:rsid w:val="004D5E2B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19B0"/>
    <w:rsid w:val="00502045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1B6F"/>
    <w:rsid w:val="00521C62"/>
    <w:rsid w:val="00522010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5022"/>
    <w:rsid w:val="00535890"/>
    <w:rsid w:val="0053704C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28C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E40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3BDB"/>
    <w:rsid w:val="00615369"/>
    <w:rsid w:val="0061647F"/>
    <w:rsid w:val="00616C20"/>
    <w:rsid w:val="006173B9"/>
    <w:rsid w:val="006200C8"/>
    <w:rsid w:val="006214DA"/>
    <w:rsid w:val="006218F8"/>
    <w:rsid w:val="0062196C"/>
    <w:rsid w:val="00621DE2"/>
    <w:rsid w:val="0062201F"/>
    <w:rsid w:val="00622440"/>
    <w:rsid w:val="00623D11"/>
    <w:rsid w:val="006243BB"/>
    <w:rsid w:val="00625543"/>
    <w:rsid w:val="0063050B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19A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1F52"/>
    <w:rsid w:val="0069269D"/>
    <w:rsid w:val="0069277A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31BB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2DD2"/>
    <w:rsid w:val="006D38A5"/>
    <w:rsid w:val="006D38B8"/>
    <w:rsid w:val="006D4B16"/>
    <w:rsid w:val="006D6090"/>
    <w:rsid w:val="006D64F9"/>
    <w:rsid w:val="006D7152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D57"/>
    <w:rsid w:val="00724E08"/>
    <w:rsid w:val="00725108"/>
    <w:rsid w:val="0072514B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19D7"/>
    <w:rsid w:val="00742E9E"/>
    <w:rsid w:val="007445DF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AEC"/>
    <w:rsid w:val="00766D2F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1CD0"/>
    <w:rsid w:val="007B2668"/>
    <w:rsid w:val="007B3BD9"/>
    <w:rsid w:val="007B4AA0"/>
    <w:rsid w:val="007B4AA4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C580F"/>
    <w:rsid w:val="007D0C6E"/>
    <w:rsid w:val="007D0DA4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E2AC2"/>
    <w:rsid w:val="007E2B76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6D32"/>
    <w:rsid w:val="008071D0"/>
    <w:rsid w:val="00810019"/>
    <w:rsid w:val="008105EB"/>
    <w:rsid w:val="008110FD"/>
    <w:rsid w:val="00812600"/>
    <w:rsid w:val="00812B4D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B4E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C2C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55C4"/>
    <w:rsid w:val="009A58C3"/>
    <w:rsid w:val="009A595C"/>
    <w:rsid w:val="009A6471"/>
    <w:rsid w:val="009A6518"/>
    <w:rsid w:val="009A6AA5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8AF"/>
    <w:rsid w:val="009E194A"/>
    <w:rsid w:val="009E2441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71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BB5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497F"/>
    <w:rsid w:val="00A450D7"/>
    <w:rsid w:val="00A469A8"/>
    <w:rsid w:val="00A502F2"/>
    <w:rsid w:val="00A507EC"/>
    <w:rsid w:val="00A50805"/>
    <w:rsid w:val="00A509F4"/>
    <w:rsid w:val="00A50F0E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6EEF"/>
    <w:rsid w:val="00AA7B1C"/>
    <w:rsid w:val="00AB07B1"/>
    <w:rsid w:val="00AB118D"/>
    <w:rsid w:val="00AB15E2"/>
    <w:rsid w:val="00AB1D59"/>
    <w:rsid w:val="00AB2426"/>
    <w:rsid w:val="00AB39C7"/>
    <w:rsid w:val="00AB3AF4"/>
    <w:rsid w:val="00AB3C19"/>
    <w:rsid w:val="00AB425B"/>
    <w:rsid w:val="00AB5A37"/>
    <w:rsid w:val="00AB62CB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5D3A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14F1F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4E6D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05F4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252F"/>
    <w:rsid w:val="00BD39BC"/>
    <w:rsid w:val="00BD3A93"/>
    <w:rsid w:val="00BD3A9E"/>
    <w:rsid w:val="00BD4BD2"/>
    <w:rsid w:val="00BD6AD3"/>
    <w:rsid w:val="00BD7A98"/>
    <w:rsid w:val="00BE030E"/>
    <w:rsid w:val="00BE12BB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64"/>
    <w:rsid w:val="00BF2B65"/>
    <w:rsid w:val="00BF3831"/>
    <w:rsid w:val="00BF3859"/>
    <w:rsid w:val="00BF4790"/>
    <w:rsid w:val="00BF4855"/>
    <w:rsid w:val="00BF4B93"/>
    <w:rsid w:val="00BF4C2B"/>
    <w:rsid w:val="00BF5866"/>
    <w:rsid w:val="00BF5DEF"/>
    <w:rsid w:val="00BF5F6A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069F"/>
    <w:rsid w:val="00C21EB1"/>
    <w:rsid w:val="00C21F40"/>
    <w:rsid w:val="00C228A8"/>
    <w:rsid w:val="00C2345B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1F83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67E"/>
    <w:rsid w:val="00C71E9E"/>
    <w:rsid w:val="00C72198"/>
    <w:rsid w:val="00C725A6"/>
    <w:rsid w:val="00C72FF1"/>
    <w:rsid w:val="00C74A7E"/>
    <w:rsid w:val="00C75ABB"/>
    <w:rsid w:val="00C7604C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1B4"/>
    <w:rsid w:val="00C95DCC"/>
    <w:rsid w:val="00C97767"/>
    <w:rsid w:val="00C979A1"/>
    <w:rsid w:val="00CA15E9"/>
    <w:rsid w:val="00CA16DA"/>
    <w:rsid w:val="00CA3A22"/>
    <w:rsid w:val="00CA3D4F"/>
    <w:rsid w:val="00CA558F"/>
    <w:rsid w:val="00CA5C16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01DD"/>
    <w:rsid w:val="00CC1496"/>
    <w:rsid w:val="00CC1993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1DAF"/>
    <w:rsid w:val="00D22196"/>
    <w:rsid w:val="00D2251F"/>
    <w:rsid w:val="00D227F9"/>
    <w:rsid w:val="00D22AA4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6A7C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2C4C"/>
    <w:rsid w:val="00E03A52"/>
    <w:rsid w:val="00E03E9F"/>
    <w:rsid w:val="00E045FB"/>
    <w:rsid w:val="00E05366"/>
    <w:rsid w:val="00E05ABC"/>
    <w:rsid w:val="00E108A1"/>
    <w:rsid w:val="00E11748"/>
    <w:rsid w:val="00E11814"/>
    <w:rsid w:val="00E14221"/>
    <w:rsid w:val="00E14FE1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6AC1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355"/>
    <w:rsid w:val="00E92CFB"/>
    <w:rsid w:val="00E9308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B051D"/>
    <w:rsid w:val="00EB0C72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6A8"/>
    <w:rsid w:val="00F04F00"/>
    <w:rsid w:val="00F04F41"/>
    <w:rsid w:val="00F0584C"/>
    <w:rsid w:val="00F060E4"/>
    <w:rsid w:val="00F061C0"/>
    <w:rsid w:val="00F06705"/>
    <w:rsid w:val="00F07404"/>
    <w:rsid w:val="00F07803"/>
    <w:rsid w:val="00F10506"/>
    <w:rsid w:val="00F1066E"/>
    <w:rsid w:val="00F12E6A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1EB7"/>
    <w:rsid w:val="00F2299E"/>
    <w:rsid w:val="00F22F3B"/>
    <w:rsid w:val="00F22F54"/>
    <w:rsid w:val="00F23369"/>
    <w:rsid w:val="00F24431"/>
    <w:rsid w:val="00F25B53"/>
    <w:rsid w:val="00F26165"/>
    <w:rsid w:val="00F267EF"/>
    <w:rsid w:val="00F26F2D"/>
    <w:rsid w:val="00F27867"/>
    <w:rsid w:val="00F27F28"/>
    <w:rsid w:val="00F30550"/>
    <w:rsid w:val="00F3080C"/>
    <w:rsid w:val="00F30846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3CC4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1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9A6AA5"/>
  </w:style>
  <w:style w:type="paragraph" w:customStyle="1" w:styleId="ConsPlusTitlePage">
    <w:name w:val="ConsPlusTitlePage"/>
    <w:rsid w:val="009A6AA5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lang w:eastAsia="ru-RU"/>
    </w:rPr>
  </w:style>
  <w:style w:type="paragraph" w:customStyle="1" w:styleId="211">
    <w:name w:val="Основной текст 21"/>
    <w:basedOn w:val="a"/>
    <w:rsid w:val="009A6AA5"/>
    <w:pPr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sz w:val="28"/>
    </w:rPr>
  </w:style>
  <w:style w:type="table" w:customStyle="1" w:styleId="48">
    <w:name w:val="Сетка таблицы48"/>
    <w:basedOn w:val="a1"/>
    <w:next w:val="ae"/>
    <w:rsid w:val="009A6AA5"/>
    <w:pPr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9A6AA5"/>
  </w:style>
  <w:style w:type="character" w:styleId="afc">
    <w:name w:val="annotation reference"/>
    <w:rsid w:val="009A6AA5"/>
    <w:rPr>
      <w:sz w:val="16"/>
      <w:szCs w:val="16"/>
    </w:rPr>
  </w:style>
  <w:style w:type="paragraph" w:styleId="afd">
    <w:name w:val="annotation text"/>
    <w:basedOn w:val="a"/>
    <w:link w:val="afe"/>
    <w:rsid w:val="009A6AA5"/>
    <w:pPr>
      <w:overflowPunct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afe">
    <w:name w:val="Текст примечания Знак"/>
    <w:basedOn w:val="a0"/>
    <w:link w:val="afd"/>
    <w:rsid w:val="009A6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9A6AA5"/>
    <w:rPr>
      <w:b/>
      <w:bCs/>
    </w:rPr>
  </w:style>
  <w:style w:type="character" w:customStyle="1" w:styleId="aff0">
    <w:name w:val="Тема примечания Знак"/>
    <w:basedOn w:val="afe"/>
    <w:link w:val="aff"/>
    <w:rsid w:val="009A6A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b">
    <w:name w:val="Название Знак1"/>
    <w:basedOn w:val="a0"/>
    <w:uiPriority w:val="10"/>
    <w:rsid w:val="009A6AA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ff1">
    <w:name w:val="Normal (Web)"/>
    <w:basedOn w:val="a"/>
    <w:uiPriority w:val="99"/>
    <w:unhideWhenUsed/>
    <w:rsid w:val="009A6AA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1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2"/>
    <w:uiPriority w:val="99"/>
    <w:semiHidden/>
    <w:unhideWhenUsed/>
    <w:rsid w:val="009A6AA5"/>
  </w:style>
  <w:style w:type="paragraph" w:customStyle="1" w:styleId="ConsPlusTitlePage">
    <w:name w:val="ConsPlusTitlePage"/>
    <w:rsid w:val="009A6AA5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lang w:eastAsia="ru-RU"/>
    </w:rPr>
  </w:style>
  <w:style w:type="paragraph" w:customStyle="1" w:styleId="211">
    <w:name w:val="Основной текст 21"/>
    <w:basedOn w:val="a"/>
    <w:rsid w:val="009A6AA5"/>
    <w:pPr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sz w:val="28"/>
    </w:rPr>
  </w:style>
  <w:style w:type="table" w:customStyle="1" w:styleId="48">
    <w:name w:val="Сетка таблицы48"/>
    <w:basedOn w:val="a1"/>
    <w:next w:val="ae"/>
    <w:rsid w:val="009A6AA5"/>
    <w:pPr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9A6AA5"/>
  </w:style>
  <w:style w:type="character" w:styleId="afc">
    <w:name w:val="annotation reference"/>
    <w:rsid w:val="009A6AA5"/>
    <w:rPr>
      <w:sz w:val="16"/>
      <w:szCs w:val="16"/>
    </w:rPr>
  </w:style>
  <w:style w:type="paragraph" w:styleId="afd">
    <w:name w:val="annotation text"/>
    <w:basedOn w:val="a"/>
    <w:link w:val="afe"/>
    <w:rsid w:val="009A6AA5"/>
    <w:pPr>
      <w:overflowPunct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afe">
    <w:name w:val="Текст примечания Знак"/>
    <w:basedOn w:val="a0"/>
    <w:link w:val="afd"/>
    <w:rsid w:val="009A6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9A6AA5"/>
    <w:rPr>
      <w:b/>
      <w:bCs/>
    </w:rPr>
  </w:style>
  <w:style w:type="character" w:customStyle="1" w:styleId="aff0">
    <w:name w:val="Тема примечания Знак"/>
    <w:basedOn w:val="afe"/>
    <w:link w:val="aff"/>
    <w:rsid w:val="009A6A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b">
    <w:name w:val="Название Знак1"/>
    <w:basedOn w:val="a0"/>
    <w:uiPriority w:val="10"/>
    <w:rsid w:val="009A6AA5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ff1">
    <w:name w:val="Normal (Web)"/>
    <w:basedOn w:val="a"/>
    <w:uiPriority w:val="99"/>
    <w:unhideWhenUsed/>
    <w:rsid w:val="009A6AA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E0DFF581443CF251AAB6D12C55185BE2F9CCE3FCC1CEB0ACDB27FE2097BD77ECF1B04E817681D0Z448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E0DFF581443CF251AAB6D12C55185BE2F9CCE3FCC1CEB0ACDB27FE2097BD77ECF1B04E817681D2Z44C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9FF7F7E03C622AC621841613A53C65C43480C9E3F3D415AE2D237C6C5BBEAFA06E4DAF43199E5D40R7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688E50213DF7E938201CE9B3EB52E104569C3EE1944A5B749311084593702DEA4FDF5DFE5364288xFD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975D-B6CD-4A7E-B5AC-86F73D30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2024-07-18T11:33:00Z</cp:lastPrinted>
  <dcterms:created xsi:type="dcterms:W3CDTF">2024-07-18T11:24:00Z</dcterms:created>
  <dcterms:modified xsi:type="dcterms:W3CDTF">2024-07-18T11:35:00Z</dcterms:modified>
</cp:coreProperties>
</file>