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65" w:rsidRPr="00515665" w:rsidRDefault="00515665" w:rsidP="00515665">
      <w:pPr>
        <w:jc w:val="center"/>
      </w:pPr>
      <w:r w:rsidRPr="00515665">
        <w:t>О  выполнении Указа Президента Российской Федерации</w:t>
      </w:r>
    </w:p>
    <w:p w:rsidR="00515665" w:rsidRPr="00515665" w:rsidRDefault="00515665" w:rsidP="00515665">
      <w:pPr>
        <w:jc w:val="center"/>
      </w:pPr>
      <w:r w:rsidRPr="00515665"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:rsidR="00515665" w:rsidRPr="00515665" w:rsidRDefault="00515665" w:rsidP="00515665">
      <w:pPr>
        <w:jc w:val="center"/>
      </w:pPr>
      <w:r w:rsidRPr="00515665">
        <w:t>по состоянию на 01.03.2014 года</w:t>
      </w:r>
    </w:p>
    <w:p w:rsidR="00515665" w:rsidRPr="00515665" w:rsidRDefault="00515665" w:rsidP="00515665">
      <w:pPr>
        <w:jc w:val="both"/>
      </w:pPr>
      <w:r w:rsidRPr="00515665">
        <w:t> </w:t>
      </w:r>
    </w:p>
    <w:p w:rsidR="00515665" w:rsidRPr="00515665" w:rsidRDefault="00515665" w:rsidP="00515665">
      <w:pPr>
        <w:jc w:val="both"/>
      </w:pPr>
      <w:r w:rsidRPr="00515665">
        <w:t>         В целях улучшения качества предоставления жилищно-коммунальных услуг, улучшения благоустройства  жилищного фонда на территории муниципального района утверждены и работают следующие муниципальные программы:</w:t>
      </w:r>
    </w:p>
    <w:p w:rsidR="00515665" w:rsidRPr="00515665" w:rsidRDefault="00515665" w:rsidP="00515665">
      <w:pPr>
        <w:jc w:val="both"/>
      </w:pPr>
      <w:r w:rsidRPr="00515665">
        <w:t xml:space="preserve">Муниципальная программа </w:t>
      </w:r>
      <w:proofErr w:type="spellStart"/>
      <w:r w:rsidRPr="00515665">
        <w:t>Солецкого</w:t>
      </w:r>
      <w:proofErr w:type="spellEnd"/>
      <w:r w:rsidRPr="00515665">
        <w:t xml:space="preserve"> муниципального района «Улучшение  жилищных условий граждан и повышение качества  жилищно-коммунальных услуг в </w:t>
      </w:r>
      <w:proofErr w:type="spellStart"/>
      <w:r w:rsidRPr="00515665">
        <w:t>Солецком</w:t>
      </w:r>
      <w:proofErr w:type="spellEnd"/>
      <w:r w:rsidRPr="00515665">
        <w:t xml:space="preserve"> муниципальном районе на 2014-2016 годы».</w:t>
      </w:r>
    </w:p>
    <w:p w:rsidR="00515665" w:rsidRPr="00515665" w:rsidRDefault="00515665" w:rsidP="00515665">
      <w:pPr>
        <w:jc w:val="both"/>
      </w:pPr>
      <w:r w:rsidRPr="00515665">
        <w:t> Подпрограммы данной программы:</w:t>
      </w:r>
    </w:p>
    <w:p w:rsidR="00515665" w:rsidRPr="00515665" w:rsidRDefault="00515665" w:rsidP="00515665">
      <w:pPr>
        <w:jc w:val="both"/>
      </w:pPr>
      <w:r w:rsidRPr="00515665">
        <w:t xml:space="preserve">подпрограмма 1 «Переселение граждан, проживающих на территории </w:t>
      </w:r>
      <w:proofErr w:type="spellStart"/>
      <w:r w:rsidRPr="00515665">
        <w:t>Солецкого</w:t>
      </w:r>
      <w:proofErr w:type="spellEnd"/>
      <w:r w:rsidRPr="00515665">
        <w:t xml:space="preserve"> муниципального района, из многоквартирных домов, признанных    аварийными и подлежащими сносу или реконструкции»; </w:t>
      </w:r>
    </w:p>
    <w:p w:rsidR="00515665" w:rsidRPr="00515665" w:rsidRDefault="00515665" w:rsidP="00515665">
      <w:pPr>
        <w:jc w:val="both"/>
      </w:pPr>
      <w:r w:rsidRPr="00515665">
        <w:t xml:space="preserve">подпрограмма 2  «Развитие инфраструктуры водоснабжения и водоотведения населенных пунктов  </w:t>
      </w:r>
      <w:proofErr w:type="spellStart"/>
      <w:r w:rsidRPr="00515665">
        <w:t>Солецкого</w:t>
      </w:r>
      <w:proofErr w:type="spellEnd"/>
      <w:r w:rsidRPr="00515665">
        <w:t xml:space="preserve"> муниципального района»;</w:t>
      </w:r>
    </w:p>
    <w:p w:rsidR="00515665" w:rsidRPr="00515665" w:rsidRDefault="00515665" w:rsidP="00515665">
      <w:pPr>
        <w:jc w:val="both"/>
      </w:pPr>
      <w:r w:rsidRPr="00515665">
        <w:t xml:space="preserve">подпрограмма 3 «Газификация </w:t>
      </w:r>
      <w:proofErr w:type="spellStart"/>
      <w:r w:rsidRPr="00515665">
        <w:t>Солецкого</w:t>
      </w:r>
      <w:proofErr w:type="spellEnd"/>
      <w:r w:rsidRPr="00515665">
        <w:t xml:space="preserve"> муниципального района»;</w:t>
      </w:r>
    </w:p>
    <w:p w:rsidR="00515665" w:rsidRPr="00515665" w:rsidRDefault="00515665" w:rsidP="00515665">
      <w:pPr>
        <w:jc w:val="both"/>
      </w:pPr>
      <w:r w:rsidRPr="00515665">
        <w:t xml:space="preserve">подпрограмма 4 «Энергосбережение в </w:t>
      </w:r>
      <w:proofErr w:type="spellStart"/>
      <w:r w:rsidRPr="00515665">
        <w:t>Солецком</w:t>
      </w:r>
      <w:proofErr w:type="spellEnd"/>
      <w:r w:rsidRPr="00515665">
        <w:t xml:space="preserve"> муниципальном районе».</w:t>
      </w:r>
    </w:p>
    <w:p w:rsidR="00515665" w:rsidRPr="00515665" w:rsidRDefault="00515665" w:rsidP="00515665">
      <w:pPr>
        <w:jc w:val="both"/>
      </w:pPr>
      <w:r w:rsidRPr="00515665">
        <w:t> </w:t>
      </w:r>
    </w:p>
    <w:p w:rsidR="00515665" w:rsidRPr="00515665" w:rsidRDefault="00515665" w:rsidP="00515665">
      <w:pPr>
        <w:jc w:val="both"/>
      </w:pPr>
      <w:r w:rsidRPr="00515665">
        <w:t> </w:t>
      </w:r>
    </w:p>
    <w:p w:rsidR="00515665" w:rsidRPr="00515665" w:rsidRDefault="00515665" w:rsidP="00515665">
      <w:pPr>
        <w:jc w:val="both"/>
      </w:pPr>
      <w:r w:rsidRPr="00515665">
        <w:t>Информация</w:t>
      </w:r>
    </w:p>
    <w:p w:rsidR="00515665" w:rsidRPr="00515665" w:rsidRDefault="00515665" w:rsidP="00515665">
      <w:pPr>
        <w:jc w:val="both"/>
      </w:pPr>
      <w:r w:rsidRPr="00515665">
        <w:t>по предоставлению земельных участков многодетным, молодым семьям,</w:t>
      </w:r>
    </w:p>
    <w:p w:rsidR="00515665" w:rsidRPr="00515665" w:rsidRDefault="00515665" w:rsidP="00515665">
      <w:pPr>
        <w:jc w:val="both"/>
      </w:pPr>
      <w:r w:rsidRPr="00515665">
        <w:t>а также семьям, имеющим в своем составе детей-инвалидов</w:t>
      </w:r>
    </w:p>
    <w:p w:rsidR="00515665" w:rsidRPr="00515665" w:rsidRDefault="00515665" w:rsidP="00515665">
      <w:pPr>
        <w:jc w:val="both"/>
      </w:pPr>
      <w:r w:rsidRPr="00515665">
        <w:t>для индивидуального жилищного строительства, дачного строительства</w:t>
      </w:r>
    </w:p>
    <w:p w:rsidR="00515665" w:rsidRPr="00515665" w:rsidRDefault="00515665" w:rsidP="00515665">
      <w:pPr>
        <w:jc w:val="both"/>
      </w:pPr>
      <w:r w:rsidRPr="00515665">
        <w:t>на территории </w:t>
      </w:r>
      <w:proofErr w:type="spellStart"/>
      <w:r w:rsidRPr="00515665">
        <w:t>Солецкого</w:t>
      </w:r>
      <w:proofErr w:type="spellEnd"/>
      <w:r w:rsidRPr="00515665">
        <w:t xml:space="preserve"> муниципального района</w:t>
      </w:r>
    </w:p>
    <w:p w:rsidR="00515665" w:rsidRPr="00515665" w:rsidRDefault="00515665" w:rsidP="00515665">
      <w:pPr>
        <w:jc w:val="both"/>
      </w:pPr>
      <w:r w:rsidRPr="00515665">
        <w:t>по состоянию на 01 марта 2014 года</w:t>
      </w:r>
    </w:p>
    <w:p w:rsidR="00515665" w:rsidRPr="00515665" w:rsidRDefault="00515665" w:rsidP="00515665">
      <w:pPr>
        <w:jc w:val="both"/>
      </w:pPr>
      <w:r w:rsidRPr="00515665">
        <w:t> </w:t>
      </w:r>
    </w:p>
    <w:tbl>
      <w:tblPr>
        <w:tblW w:w="2140" w:type="dxa"/>
        <w:tblCellSpacing w:w="0" w:type="dxa"/>
        <w:shd w:val="clear" w:color="auto" w:fill="8A9AA4"/>
        <w:tblCellMar>
          <w:left w:w="0" w:type="dxa"/>
          <w:right w:w="0" w:type="dxa"/>
        </w:tblCellMar>
        <w:tblLook w:val="04A0"/>
      </w:tblPr>
      <w:tblGrid>
        <w:gridCol w:w="1585"/>
        <w:gridCol w:w="1062"/>
        <w:gridCol w:w="670"/>
      </w:tblGrid>
      <w:tr w:rsidR="00515665" w:rsidRPr="00515665" w:rsidTr="00515665">
        <w:trPr>
          <w:tblCellSpacing w:w="0" w:type="dxa"/>
        </w:trPr>
        <w:tc>
          <w:tcPr>
            <w:tcW w:w="4287" w:type="dxa"/>
            <w:gridSpan w:val="3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Количество граждан, включенных в список граждан, имеющих право на получение земельного участка: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 xml:space="preserve">граждане, имеющие трех и </w:t>
            </w:r>
            <w:r w:rsidRPr="00515665">
              <w:lastRenderedPageBreak/>
              <w:t>более детей</w:t>
            </w:r>
          </w:p>
        </w:tc>
        <w:tc>
          <w:tcPr>
            <w:tcW w:w="1793" w:type="dxa"/>
            <w:gridSpan w:val="2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lastRenderedPageBreak/>
              <w:t>20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lastRenderedPageBreak/>
              <w:t>молодые семьи</w:t>
            </w:r>
          </w:p>
        </w:tc>
        <w:tc>
          <w:tcPr>
            <w:tcW w:w="1793" w:type="dxa"/>
            <w:gridSpan w:val="2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6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семьи, имеющие в своем составе детей-инвалидов</w:t>
            </w:r>
          </w:p>
        </w:tc>
        <w:tc>
          <w:tcPr>
            <w:tcW w:w="1793" w:type="dxa"/>
            <w:gridSpan w:val="2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4287" w:type="dxa"/>
            <w:gridSpan w:val="3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Количество и площадь предоставленных земельных участков: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vMerge w:val="restart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граждане,  имеющие трех и более детей</w:t>
            </w: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количество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19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0" w:type="auto"/>
            <w:vMerge/>
            <w:shd w:val="clear" w:color="auto" w:fill="8A9AA4"/>
            <w:vAlign w:val="center"/>
            <w:hideMark/>
          </w:tcPr>
          <w:p w:rsidR="00515665" w:rsidRPr="00515665" w:rsidRDefault="00515665" w:rsidP="00515665">
            <w:pPr>
              <w:jc w:val="both"/>
            </w:pP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площадь, кв. м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28342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vMerge w:val="restart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молодые семьи</w:t>
            </w: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количество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6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0" w:type="auto"/>
            <w:vMerge/>
            <w:shd w:val="clear" w:color="auto" w:fill="8A9AA4"/>
            <w:vAlign w:val="center"/>
            <w:hideMark/>
          </w:tcPr>
          <w:p w:rsidR="00515665" w:rsidRPr="00515665" w:rsidRDefault="00515665" w:rsidP="00515665">
            <w:pPr>
              <w:jc w:val="both"/>
            </w:pP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площадь, кв. м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9000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vMerge w:val="restart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семьи, имеющие в своем составе детей-инвалидов</w:t>
            </w: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количество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0" w:type="auto"/>
            <w:vMerge/>
            <w:shd w:val="clear" w:color="auto" w:fill="8A9AA4"/>
            <w:vAlign w:val="center"/>
            <w:hideMark/>
          </w:tcPr>
          <w:p w:rsidR="00515665" w:rsidRPr="00515665" w:rsidRDefault="00515665" w:rsidP="00515665">
            <w:pPr>
              <w:jc w:val="both"/>
            </w:pP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площадь, кв. м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4287" w:type="dxa"/>
            <w:gridSpan w:val="3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Количество земельных участков, планируемых к предоставлению: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на 01.04.2014</w:t>
            </w:r>
          </w:p>
        </w:tc>
        <w:tc>
          <w:tcPr>
            <w:tcW w:w="1793" w:type="dxa"/>
            <w:gridSpan w:val="2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1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на 01.05.2014</w:t>
            </w:r>
          </w:p>
        </w:tc>
        <w:tc>
          <w:tcPr>
            <w:tcW w:w="1793" w:type="dxa"/>
            <w:gridSpan w:val="2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на 01.06.2014</w:t>
            </w:r>
          </w:p>
        </w:tc>
        <w:tc>
          <w:tcPr>
            <w:tcW w:w="1793" w:type="dxa"/>
            <w:gridSpan w:val="2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0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2493" w:type="dxa"/>
            <w:vMerge w:val="restart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 xml:space="preserve">Земельные участки или незастроенные территории, которые предлагаются к предоставлению гражданам, включенным в список граждан, имеющих право на получение </w:t>
            </w:r>
            <w:r w:rsidRPr="00515665">
              <w:lastRenderedPageBreak/>
              <w:t>земельного участка в Великом Новгороде (земельные массивы)</w:t>
            </w: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lastRenderedPageBreak/>
              <w:t>количество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5</w:t>
            </w:r>
          </w:p>
        </w:tc>
      </w:tr>
      <w:tr w:rsidR="00515665" w:rsidRPr="00515665" w:rsidTr="00515665">
        <w:trPr>
          <w:tblCellSpacing w:w="0" w:type="dxa"/>
        </w:trPr>
        <w:tc>
          <w:tcPr>
            <w:tcW w:w="0" w:type="auto"/>
            <w:vMerge/>
            <w:shd w:val="clear" w:color="auto" w:fill="8A9AA4"/>
            <w:vAlign w:val="center"/>
            <w:hideMark/>
          </w:tcPr>
          <w:p w:rsidR="00515665" w:rsidRPr="00515665" w:rsidRDefault="00515665" w:rsidP="00515665">
            <w:pPr>
              <w:jc w:val="both"/>
            </w:pPr>
          </w:p>
        </w:tc>
        <w:tc>
          <w:tcPr>
            <w:tcW w:w="92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 </w:t>
            </w:r>
          </w:p>
          <w:p w:rsidR="00515665" w:rsidRPr="00515665" w:rsidRDefault="00515665" w:rsidP="00515665">
            <w:pPr>
              <w:jc w:val="both"/>
            </w:pPr>
            <w:r w:rsidRPr="00515665">
              <w:t>площадь, кв. м</w:t>
            </w:r>
          </w:p>
        </w:tc>
        <w:tc>
          <w:tcPr>
            <w:tcW w:w="867" w:type="dxa"/>
            <w:shd w:val="clear" w:color="auto" w:fill="8A9AA4"/>
            <w:hideMark/>
          </w:tcPr>
          <w:p w:rsidR="00515665" w:rsidRPr="00515665" w:rsidRDefault="00515665" w:rsidP="00515665">
            <w:pPr>
              <w:jc w:val="both"/>
            </w:pPr>
            <w:r w:rsidRPr="00515665">
              <w:t> </w:t>
            </w:r>
          </w:p>
          <w:p w:rsidR="00515665" w:rsidRPr="00515665" w:rsidRDefault="00515665" w:rsidP="00515665">
            <w:pPr>
              <w:jc w:val="both"/>
            </w:pPr>
            <w:r w:rsidRPr="00515665">
              <w:t>152000</w:t>
            </w:r>
          </w:p>
        </w:tc>
      </w:tr>
    </w:tbl>
    <w:p w:rsidR="008F12EB" w:rsidRPr="00515665" w:rsidRDefault="008F12EB" w:rsidP="00515665">
      <w:pPr>
        <w:jc w:val="both"/>
      </w:pPr>
    </w:p>
    <w:sectPr w:rsidR="008F12EB" w:rsidRPr="00515665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416E9"/>
    <w:rsid w:val="00447161"/>
    <w:rsid w:val="004B4768"/>
    <w:rsid w:val="004C4F6A"/>
    <w:rsid w:val="004C50E2"/>
    <w:rsid w:val="005043EF"/>
    <w:rsid w:val="00515665"/>
    <w:rsid w:val="00562866"/>
    <w:rsid w:val="005800FC"/>
    <w:rsid w:val="00585986"/>
    <w:rsid w:val="005B0AC8"/>
    <w:rsid w:val="005C140B"/>
    <w:rsid w:val="005E1DFB"/>
    <w:rsid w:val="006A0616"/>
    <w:rsid w:val="006C6A7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2021-02-02T11:04:00Z</dcterms:created>
  <dcterms:modified xsi:type="dcterms:W3CDTF">2021-02-02T11:04:00Z</dcterms:modified>
</cp:coreProperties>
</file>